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EBD9D6" w14:textId="6BE7C9DA" w:rsidR="008B33AC" w:rsidRPr="008B33AC" w:rsidRDefault="008B33AC" w:rsidP="008B33AC">
      <w:pPr>
        <w:tabs>
          <w:tab w:val="right" w:pos="20000"/>
        </w:tabs>
        <w:spacing w:after="0"/>
        <w:rPr>
          <w:rFonts w:ascii="Arial" w:eastAsia="MS Mincho" w:hAnsi="Arial" w:cs="Arial"/>
          <w:b/>
          <w:noProof/>
          <w:sz w:val="24"/>
          <w:szCs w:val="24"/>
        </w:rPr>
      </w:pPr>
      <w:bookmarkStart w:id="0" w:name="OLE_LINK15"/>
      <w:bookmarkStart w:id="1" w:name="_Hlk84666062"/>
      <w:r w:rsidRPr="008B33AC">
        <w:rPr>
          <w:rFonts w:ascii="Arial" w:eastAsia="MS Mincho" w:hAnsi="Arial"/>
          <w:b/>
          <w:noProof/>
          <w:sz w:val="24"/>
        </w:rPr>
        <w:t>3GPP TSG-</w:t>
      </w:r>
      <w:r w:rsidRPr="008B33AC">
        <w:rPr>
          <w:rFonts w:ascii="Arial" w:eastAsia="MS Mincho" w:hAnsi="Arial"/>
          <w:b/>
          <w:noProof/>
          <w:sz w:val="24"/>
          <w:lang w:eastAsia="zh-CN"/>
        </w:rPr>
        <w:t>RAN WG4</w:t>
      </w:r>
      <w:r w:rsidRPr="008B33AC">
        <w:rPr>
          <w:rFonts w:ascii="Arial" w:eastAsia="MS Mincho" w:hAnsi="Arial"/>
          <w:b/>
          <w:noProof/>
          <w:sz w:val="24"/>
        </w:rPr>
        <w:t xml:space="preserve"> Meetin</w:t>
      </w:r>
      <w:r w:rsidRPr="008B33AC">
        <w:rPr>
          <w:rFonts w:ascii="Arial" w:eastAsia="MS Mincho" w:hAnsi="Arial"/>
          <w:b/>
          <w:noProof/>
          <w:sz w:val="24"/>
          <w:lang w:eastAsia="zh-CN"/>
        </w:rPr>
        <w:t>g #106-bis-e</w:t>
      </w:r>
      <w:r w:rsidRPr="008B33AC">
        <w:rPr>
          <w:rFonts w:ascii="Arial" w:eastAsia="MS Mincho" w:hAnsi="Arial" w:cs="Arial"/>
          <w:b/>
          <w:noProof/>
          <w:sz w:val="24"/>
          <w:szCs w:val="24"/>
        </w:rPr>
        <w:tab/>
      </w:r>
      <w:r w:rsidR="00C7133A" w:rsidRPr="00C7133A">
        <w:rPr>
          <w:rFonts w:ascii="Arial" w:eastAsia="MS Mincho" w:hAnsi="Arial" w:cs="Arial"/>
          <w:b/>
          <w:noProof/>
          <w:sz w:val="24"/>
          <w:szCs w:val="24"/>
        </w:rPr>
        <w:t>R4-2305475</w:t>
      </w:r>
    </w:p>
    <w:bookmarkEnd w:id="0"/>
    <w:p w14:paraId="09108D1C" w14:textId="77777777" w:rsidR="008B33AC" w:rsidRPr="008B33AC" w:rsidRDefault="008B33AC" w:rsidP="008B33AC">
      <w:pPr>
        <w:spacing w:after="120"/>
        <w:outlineLvl w:val="0"/>
        <w:rPr>
          <w:rFonts w:ascii="Arial" w:eastAsia="MS Mincho" w:hAnsi="Arial"/>
          <w:b/>
          <w:noProof/>
          <w:sz w:val="24"/>
        </w:rPr>
      </w:pPr>
      <w:r w:rsidRPr="008B33AC">
        <w:rPr>
          <w:rFonts w:ascii="Arial" w:eastAsia="MS Mincho" w:hAnsi="Arial"/>
          <w:b/>
          <w:noProof/>
          <w:sz w:val="24"/>
        </w:rPr>
        <w:t>Online, 17</w:t>
      </w:r>
      <w:r w:rsidRPr="008B33AC">
        <w:rPr>
          <w:rFonts w:ascii="Arial" w:eastAsia="MS Mincho" w:hAnsi="Arial"/>
          <w:b/>
          <w:noProof/>
          <w:sz w:val="24"/>
          <w:vertAlign w:val="superscript"/>
        </w:rPr>
        <w:t>th</w:t>
      </w:r>
      <w:r w:rsidRPr="008B33AC">
        <w:rPr>
          <w:rFonts w:ascii="Arial" w:eastAsia="MS Mincho" w:hAnsi="Arial"/>
          <w:b/>
          <w:noProof/>
          <w:sz w:val="24"/>
        </w:rPr>
        <w:t xml:space="preserve"> - 26</w:t>
      </w:r>
      <w:r w:rsidRPr="008B33AC">
        <w:rPr>
          <w:rFonts w:ascii="Arial" w:eastAsia="MS Mincho" w:hAnsi="Arial"/>
          <w:b/>
          <w:noProof/>
          <w:sz w:val="24"/>
          <w:vertAlign w:val="superscript"/>
        </w:rPr>
        <w:t>th</w:t>
      </w:r>
      <w:r w:rsidRPr="008B33AC">
        <w:rPr>
          <w:rFonts w:ascii="Arial" w:eastAsia="MS Mincho" w:hAnsi="Arial"/>
          <w:b/>
          <w:noProof/>
          <w:sz w:val="24"/>
        </w:rPr>
        <w:t xml:space="preserve"> Apr, 2023</w:t>
      </w:r>
    </w:p>
    <w:bookmarkEnd w:id="1"/>
    <w:p w14:paraId="0985FDF3" w14:textId="39CBD391" w:rsidR="00D46BD4" w:rsidRPr="009D41AC" w:rsidRDefault="00D46BD4" w:rsidP="00D46BD4">
      <w:pPr>
        <w:pStyle w:val="ab"/>
        <w:jc w:val="both"/>
        <w:rPr>
          <w:rFonts w:eastAsia="宋体"/>
          <w:i w:val="0"/>
          <w:noProof w:val="0"/>
          <w:sz w:val="24"/>
        </w:rPr>
      </w:pPr>
    </w:p>
    <w:p w14:paraId="746C058D" w14:textId="7FE99E8C" w:rsidR="00D46BD4" w:rsidRPr="006551CC" w:rsidRDefault="00D46BD4" w:rsidP="00D46BD4">
      <w:pPr>
        <w:tabs>
          <w:tab w:val="left" w:pos="1985"/>
        </w:tabs>
        <w:ind w:left="1980" w:hanging="1980"/>
        <w:rPr>
          <w:rStyle w:val="ad"/>
        </w:rPr>
      </w:pPr>
      <w:r w:rsidRPr="006551CC">
        <w:rPr>
          <w:rFonts w:ascii="Arial" w:hAnsi="Arial"/>
          <w:b/>
          <w:sz w:val="24"/>
          <w:lang w:val="en-US"/>
        </w:rPr>
        <w:t>Title:</w:t>
      </w:r>
      <w:r w:rsidRPr="006551CC">
        <w:rPr>
          <w:rFonts w:ascii="Arial" w:hAnsi="Arial"/>
          <w:sz w:val="24"/>
          <w:lang w:val="en-US"/>
        </w:rPr>
        <w:t xml:space="preserve"> </w:t>
      </w:r>
      <w:r w:rsidRPr="006551CC">
        <w:rPr>
          <w:rFonts w:ascii="Arial" w:hAnsi="Arial"/>
          <w:sz w:val="24"/>
          <w:lang w:val="en-US"/>
        </w:rPr>
        <w:tab/>
      </w:r>
      <w:r w:rsidR="001F30E9" w:rsidRPr="001F30E9">
        <w:rPr>
          <w:rFonts w:ascii="Arial" w:hAnsi="Arial"/>
          <w:sz w:val="24"/>
          <w:lang w:val="en-US" w:eastAsia="zh-CN"/>
        </w:rPr>
        <w:t xml:space="preserve">Discussion on NR </w:t>
      </w:r>
      <w:r w:rsidR="000D3824">
        <w:rPr>
          <w:rFonts w:ascii="Arial" w:hAnsi="Arial"/>
          <w:sz w:val="24"/>
          <w:lang w:val="en-US" w:eastAsia="zh-CN"/>
        </w:rPr>
        <w:t>BS</w:t>
      </w:r>
      <w:r w:rsidR="001F30E9" w:rsidRPr="001F30E9">
        <w:rPr>
          <w:rFonts w:ascii="Arial" w:hAnsi="Arial"/>
          <w:sz w:val="24"/>
          <w:lang w:val="en-US" w:eastAsia="zh-CN"/>
        </w:rPr>
        <w:t xml:space="preserve"> ATG demodulation requirements</w:t>
      </w:r>
    </w:p>
    <w:p w14:paraId="6F1DEDDA" w14:textId="77777777" w:rsidR="00D46BD4" w:rsidRPr="006551CC" w:rsidRDefault="00D46BD4" w:rsidP="00D46BD4">
      <w:pPr>
        <w:tabs>
          <w:tab w:val="left" w:pos="1985"/>
        </w:tabs>
        <w:rPr>
          <w:rStyle w:val="ad"/>
          <w:lang w:val="fr-FR"/>
        </w:rPr>
      </w:pPr>
      <w:r w:rsidRPr="006551CC">
        <w:rPr>
          <w:rFonts w:ascii="Arial" w:hAnsi="Arial"/>
          <w:b/>
          <w:sz w:val="24"/>
          <w:lang w:val="fr-FR"/>
        </w:rPr>
        <w:t xml:space="preserve">Source: </w:t>
      </w:r>
      <w:r w:rsidRPr="006551CC">
        <w:rPr>
          <w:rFonts w:ascii="Arial" w:hAnsi="Arial"/>
          <w:b/>
          <w:sz w:val="24"/>
          <w:lang w:val="fr-FR"/>
        </w:rPr>
        <w:tab/>
      </w:r>
      <w:r w:rsidRPr="006551CC">
        <w:rPr>
          <w:rStyle w:val="ad"/>
          <w:lang w:val="fr-FR"/>
        </w:rPr>
        <w:t>Huawei, HiSilicon</w:t>
      </w:r>
    </w:p>
    <w:p w14:paraId="6A3AB94E" w14:textId="05B32BA5" w:rsidR="00D46BD4" w:rsidRPr="006551CC" w:rsidRDefault="00D46BD4" w:rsidP="00D46BD4">
      <w:pPr>
        <w:tabs>
          <w:tab w:val="left" w:pos="1985"/>
        </w:tabs>
        <w:rPr>
          <w:rStyle w:val="ad"/>
          <w:lang w:val="pt-BR"/>
        </w:rPr>
      </w:pPr>
      <w:r w:rsidRPr="006551CC">
        <w:rPr>
          <w:rFonts w:ascii="Arial" w:hAnsi="Arial"/>
          <w:b/>
          <w:sz w:val="24"/>
          <w:lang w:val="pt-BR"/>
        </w:rPr>
        <w:t>Agenda item:</w:t>
      </w:r>
      <w:r w:rsidR="007C404F" w:rsidRPr="006551CC">
        <w:rPr>
          <w:rFonts w:ascii="Arial" w:hAnsi="Arial"/>
          <w:sz w:val="24"/>
          <w:lang w:val="pt-BR"/>
        </w:rPr>
        <w:tab/>
      </w:r>
      <w:r w:rsidR="00C7133A" w:rsidRPr="00C7133A">
        <w:rPr>
          <w:rFonts w:ascii="Arial" w:hAnsi="Arial"/>
          <w:sz w:val="24"/>
          <w:lang w:val="pt-BR"/>
        </w:rPr>
        <w:t>5.14.5.3</w:t>
      </w:r>
      <w:bookmarkStart w:id="2" w:name="_GoBack"/>
      <w:bookmarkEnd w:id="2"/>
    </w:p>
    <w:p w14:paraId="69E3E1F0" w14:textId="77777777" w:rsidR="00D46BD4" w:rsidRPr="006551CC" w:rsidRDefault="00D46BD4" w:rsidP="00D46BD4">
      <w:pPr>
        <w:tabs>
          <w:tab w:val="left" w:pos="1985"/>
        </w:tabs>
        <w:ind w:left="1980" w:hanging="1980"/>
        <w:rPr>
          <w:rStyle w:val="ad"/>
          <w:lang w:val="pt-BR"/>
        </w:rPr>
      </w:pPr>
      <w:r w:rsidRPr="006551CC">
        <w:rPr>
          <w:rFonts w:ascii="Arial" w:hAnsi="Arial"/>
          <w:b/>
          <w:sz w:val="24"/>
          <w:lang w:val="pt-BR"/>
        </w:rPr>
        <w:t>Document for:</w:t>
      </w:r>
      <w:r w:rsidRPr="006551CC">
        <w:rPr>
          <w:rFonts w:ascii="Arial" w:hAnsi="Arial"/>
          <w:sz w:val="24"/>
          <w:lang w:val="pt-BR"/>
        </w:rPr>
        <w:tab/>
      </w:r>
      <w:r w:rsidRPr="006551CC">
        <w:rPr>
          <w:rFonts w:ascii="Arial" w:hAnsi="Arial"/>
          <w:sz w:val="24"/>
          <w:lang w:val="pt-BR" w:eastAsia="zh-CN"/>
        </w:rPr>
        <w:t>Discussion</w:t>
      </w:r>
    </w:p>
    <w:p w14:paraId="665FB703" w14:textId="77777777" w:rsidR="00D46BD4" w:rsidRPr="006551CC" w:rsidRDefault="00D46BD4" w:rsidP="00D46BD4">
      <w:pPr>
        <w:pStyle w:val="1"/>
        <w:rPr>
          <w:lang w:eastAsia="zh-CN"/>
        </w:rPr>
      </w:pPr>
      <w:r w:rsidRPr="006551CC">
        <w:rPr>
          <w:rFonts w:hint="eastAsia"/>
          <w:lang w:eastAsia="zh-CN"/>
        </w:rPr>
        <w:t>B</w:t>
      </w:r>
      <w:r w:rsidRPr="006551CC">
        <w:rPr>
          <w:lang w:eastAsia="zh-CN"/>
        </w:rPr>
        <w:t>ackground</w:t>
      </w:r>
    </w:p>
    <w:p w14:paraId="51AA2C4C" w14:textId="0D394F12" w:rsidR="009D41AC" w:rsidRPr="004B565E" w:rsidRDefault="009D41AC" w:rsidP="009D41AC">
      <w:pPr>
        <w:rPr>
          <w:lang w:val="en-US" w:eastAsia="zh-CN"/>
        </w:rPr>
      </w:pPr>
      <w:r>
        <w:rPr>
          <w:lang w:eastAsia="zh-CN"/>
        </w:rPr>
        <w:t xml:space="preserve">During RAN4#106 meeting, WF </w:t>
      </w:r>
      <w:r>
        <w:rPr>
          <w:lang w:eastAsia="zh-CN"/>
        </w:rPr>
        <w:fldChar w:fldCharType="begin"/>
      </w:r>
      <w:r>
        <w:rPr>
          <w:lang w:eastAsia="zh-CN"/>
        </w:rPr>
        <w:instrText xml:space="preserve"> REF _Ref95377570 \r \h </w:instrText>
      </w:r>
      <w:r>
        <w:rPr>
          <w:lang w:eastAsia="zh-CN"/>
        </w:rPr>
      </w:r>
      <w:r>
        <w:rPr>
          <w:lang w:eastAsia="zh-CN"/>
        </w:rPr>
        <w:fldChar w:fldCharType="separate"/>
      </w:r>
      <w:r>
        <w:rPr>
          <w:lang w:eastAsia="zh-CN"/>
        </w:rPr>
        <w:t>[1]</w:t>
      </w:r>
      <w:r>
        <w:rPr>
          <w:lang w:eastAsia="zh-CN"/>
        </w:rPr>
        <w:fldChar w:fldCharType="end"/>
      </w:r>
      <w:r w:rsidRPr="00964D21">
        <w:rPr>
          <w:lang w:eastAsia="zh-CN"/>
        </w:rPr>
        <w:t xml:space="preserve"> </w:t>
      </w:r>
      <w:r w:rsidRPr="00661D17">
        <w:rPr>
          <w:lang w:eastAsia="zh-CN"/>
        </w:rPr>
        <w:t>for ATG demodulation requirements</w:t>
      </w:r>
      <w:r w:rsidRPr="004B565E">
        <w:rPr>
          <w:lang w:eastAsia="zh-CN"/>
        </w:rPr>
        <w:t xml:space="preserve"> was approved. </w:t>
      </w:r>
      <w:r w:rsidRPr="004B565E">
        <w:rPr>
          <w:lang w:val="en-US" w:eastAsia="zh-CN"/>
        </w:rPr>
        <w:t xml:space="preserve">In this contribution, we share our views about </w:t>
      </w:r>
      <w:r w:rsidRPr="003C5126">
        <w:rPr>
          <w:lang w:val="en-US" w:eastAsia="zh-CN"/>
        </w:rPr>
        <w:t xml:space="preserve">NR </w:t>
      </w:r>
      <w:r w:rsidR="00FA35C4">
        <w:rPr>
          <w:lang w:val="en-US" w:eastAsia="zh-CN"/>
        </w:rPr>
        <w:t>BS</w:t>
      </w:r>
      <w:r w:rsidRPr="003C5126">
        <w:rPr>
          <w:lang w:val="en-US" w:eastAsia="zh-CN"/>
        </w:rPr>
        <w:t xml:space="preserve"> ATG demodulation requirements.</w:t>
      </w:r>
    </w:p>
    <w:p w14:paraId="4B381C34" w14:textId="18365F70" w:rsidR="00EA7C2F" w:rsidRDefault="00EA7C2F" w:rsidP="00D46BD4">
      <w:pPr>
        <w:pStyle w:val="1"/>
        <w:rPr>
          <w:lang w:val="en-US" w:eastAsia="zh-CN"/>
        </w:rPr>
      </w:pPr>
      <w:r>
        <w:rPr>
          <w:rFonts w:hint="eastAsia"/>
          <w:lang w:val="en-US" w:eastAsia="zh-CN"/>
        </w:rPr>
        <w:t>D</w:t>
      </w:r>
      <w:r>
        <w:rPr>
          <w:lang w:val="en-US" w:eastAsia="zh-CN"/>
        </w:rPr>
        <w:t>iscussion</w:t>
      </w:r>
    </w:p>
    <w:p w14:paraId="78F7FE1C" w14:textId="32995753" w:rsidR="001F30E9" w:rsidRDefault="001F30E9" w:rsidP="001F30E9">
      <w:pPr>
        <w:pStyle w:val="2"/>
        <w:rPr>
          <w:lang w:val="en-US" w:eastAsia="zh-CN"/>
        </w:rPr>
      </w:pPr>
      <w:r>
        <w:rPr>
          <w:rFonts w:hint="eastAsia"/>
          <w:lang w:val="en-US" w:eastAsia="zh-CN"/>
        </w:rPr>
        <w:t>T</w:t>
      </w:r>
      <w:r>
        <w:rPr>
          <w:lang w:val="en-US" w:eastAsia="zh-CN"/>
        </w:rPr>
        <w:t>est scope</w:t>
      </w:r>
    </w:p>
    <w:tbl>
      <w:tblPr>
        <w:tblStyle w:val="ae"/>
        <w:tblW w:w="0" w:type="auto"/>
        <w:tblLook w:val="04A0" w:firstRow="1" w:lastRow="0" w:firstColumn="1" w:lastColumn="0" w:noHBand="0" w:noVBand="1"/>
      </w:tblPr>
      <w:tblGrid>
        <w:gridCol w:w="10456"/>
      </w:tblGrid>
      <w:tr w:rsidR="00FA35C4" w:rsidRPr="00FA35C4" w14:paraId="5BA8CE15" w14:textId="77777777" w:rsidTr="00FA35C4">
        <w:tc>
          <w:tcPr>
            <w:tcW w:w="10456" w:type="dxa"/>
          </w:tcPr>
          <w:p w14:paraId="1B4A76B0" w14:textId="2A33804A" w:rsidR="00FA35C4" w:rsidRPr="00FA35C4" w:rsidRDefault="00FA35C4" w:rsidP="00FA35C4">
            <w:pPr>
              <w:numPr>
                <w:ilvl w:val="0"/>
                <w:numId w:val="5"/>
              </w:numPr>
              <w:spacing w:after="120"/>
              <w:rPr>
                <w:i/>
                <w:lang w:val="en-US" w:eastAsia="zh-CN"/>
              </w:rPr>
            </w:pPr>
            <w:r w:rsidRPr="00FA35C4">
              <w:rPr>
                <w:i/>
                <w:lang w:val="en-US" w:eastAsia="zh-CN"/>
              </w:rPr>
              <w:t>PUSCH/PUCCH/PRACH</w:t>
            </w:r>
          </w:p>
          <w:p w14:paraId="12B7FA68" w14:textId="77777777" w:rsidR="00FA35C4" w:rsidRPr="00FA35C4" w:rsidRDefault="00FA35C4" w:rsidP="00FA35C4">
            <w:pPr>
              <w:numPr>
                <w:ilvl w:val="1"/>
                <w:numId w:val="5"/>
              </w:numPr>
              <w:spacing w:after="120"/>
              <w:rPr>
                <w:i/>
                <w:lang w:val="en-US" w:eastAsia="zh-CN"/>
              </w:rPr>
            </w:pPr>
            <w:r w:rsidRPr="00FA35C4">
              <w:rPr>
                <w:i/>
                <w:lang w:val="en-US" w:eastAsia="zh-CN"/>
              </w:rPr>
              <w:t xml:space="preserve">Option 1: New dedicated requirements required </w:t>
            </w:r>
          </w:p>
          <w:p w14:paraId="370E31A9" w14:textId="77777777" w:rsidR="00FA35C4" w:rsidRPr="00FA35C4" w:rsidRDefault="00FA35C4" w:rsidP="00FA35C4">
            <w:pPr>
              <w:numPr>
                <w:ilvl w:val="1"/>
                <w:numId w:val="5"/>
              </w:numPr>
              <w:spacing w:after="120"/>
              <w:rPr>
                <w:i/>
                <w:lang w:val="en-US" w:eastAsia="zh-CN"/>
              </w:rPr>
            </w:pPr>
            <w:r w:rsidRPr="00FA35C4">
              <w:rPr>
                <w:i/>
                <w:lang w:val="en-US" w:eastAsia="zh-CN"/>
              </w:rPr>
              <w:t xml:space="preserve">Option 2: Existing requirements can be applied for ATG BS </w:t>
            </w:r>
          </w:p>
          <w:p w14:paraId="51BD0655" w14:textId="16D0BFD5" w:rsidR="00FA35C4" w:rsidRPr="00FA35C4" w:rsidRDefault="00FA35C4" w:rsidP="00FA35C4">
            <w:pPr>
              <w:numPr>
                <w:ilvl w:val="0"/>
                <w:numId w:val="5"/>
              </w:numPr>
              <w:spacing w:after="120"/>
              <w:rPr>
                <w:i/>
                <w:lang w:val="en-US" w:eastAsia="zh-CN"/>
              </w:rPr>
            </w:pPr>
            <w:r w:rsidRPr="00FA35C4">
              <w:rPr>
                <w:i/>
                <w:lang w:val="en-US" w:eastAsia="zh-CN"/>
              </w:rPr>
              <w:t>For PRACH format: FFS only long preamble format can be considered or both long and short format need to be considered.</w:t>
            </w:r>
          </w:p>
        </w:tc>
      </w:tr>
    </w:tbl>
    <w:p w14:paraId="3FB7D555" w14:textId="0A7FF0FA" w:rsidR="00FA35C4" w:rsidRDefault="00FA35C4" w:rsidP="00FA35C4">
      <w:pPr>
        <w:rPr>
          <w:lang w:val="en-US" w:eastAsia="zh-CN"/>
        </w:rPr>
      </w:pPr>
    </w:p>
    <w:p w14:paraId="694C6B27" w14:textId="399C500A" w:rsidR="00FA35C4" w:rsidRDefault="0031029F" w:rsidP="00FA35C4">
      <w:pPr>
        <w:rPr>
          <w:lang w:val="en-US" w:eastAsia="zh-CN"/>
        </w:rPr>
      </w:pPr>
      <w:r>
        <w:rPr>
          <w:rFonts w:hint="eastAsia"/>
          <w:lang w:val="en-US" w:eastAsia="zh-CN"/>
        </w:rPr>
        <w:t>I</w:t>
      </w:r>
      <w:r>
        <w:rPr>
          <w:lang w:val="en-US" w:eastAsia="zh-CN"/>
        </w:rPr>
        <w:t xml:space="preserve">n last meeting, an agreement </w:t>
      </w:r>
      <w:r w:rsidR="00A261BF">
        <w:rPr>
          <w:lang w:val="en-US" w:eastAsia="zh-CN"/>
        </w:rPr>
        <w:t xml:space="preserve">was </w:t>
      </w:r>
      <w:r>
        <w:rPr>
          <w:lang w:val="en-US" w:eastAsia="zh-CN"/>
        </w:rPr>
        <w:t xml:space="preserve">achieved that </w:t>
      </w:r>
      <w:r w:rsidRPr="0031029F">
        <w:rPr>
          <w:lang w:val="en-US" w:eastAsia="zh-CN"/>
        </w:rPr>
        <w:t xml:space="preserve">ATG UE pre-compensation on UL frequency shift and UL timing shift </w:t>
      </w:r>
      <w:r>
        <w:rPr>
          <w:lang w:val="en-US" w:eastAsia="zh-CN"/>
        </w:rPr>
        <w:t>is</w:t>
      </w:r>
      <w:r w:rsidRPr="0031029F">
        <w:rPr>
          <w:lang w:val="en-US" w:eastAsia="zh-CN"/>
        </w:rPr>
        <w:t xml:space="preserve"> baseline</w:t>
      </w:r>
      <w:r>
        <w:rPr>
          <w:lang w:val="en-US" w:eastAsia="zh-CN"/>
        </w:rPr>
        <w:t xml:space="preserve"> assumption</w:t>
      </w:r>
      <w:r w:rsidRPr="0031029F">
        <w:rPr>
          <w:lang w:val="en-US" w:eastAsia="zh-CN"/>
        </w:rPr>
        <w:t>.</w:t>
      </w:r>
      <w:r>
        <w:rPr>
          <w:lang w:val="en-US" w:eastAsia="zh-CN"/>
        </w:rPr>
        <w:t xml:space="preserve"> After UE </w:t>
      </w:r>
      <w:r w:rsidRPr="0031029F">
        <w:rPr>
          <w:lang w:val="en-US" w:eastAsia="zh-CN"/>
        </w:rPr>
        <w:t>pre-</w:t>
      </w:r>
      <w:r>
        <w:rPr>
          <w:lang w:val="en-US" w:eastAsia="zh-CN"/>
        </w:rPr>
        <w:t xml:space="preserve">compensation, there is </w:t>
      </w:r>
      <w:r w:rsidR="00704630">
        <w:rPr>
          <w:lang w:val="en-US" w:eastAsia="zh-CN"/>
        </w:rPr>
        <w:t>only</w:t>
      </w:r>
      <w:r w:rsidR="001E1B92">
        <w:rPr>
          <w:lang w:val="en-US" w:eastAsia="zh-CN"/>
        </w:rPr>
        <w:t xml:space="preserve"> </w:t>
      </w:r>
      <w:r w:rsidR="00704630">
        <w:rPr>
          <w:lang w:val="en-US" w:eastAsia="zh-CN"/>
        </w:rPr>
        <w:t>residual frequency and timing error</w:t>
      </w:r>
      <w:r>
        <w:rPr>
          <w:lang w:val="en-US" w:eastAsia="zh-CN"/>
        </w:rPr>
        <w:t xml:space="preserve"> </w:t>
      </w:r>
      <w:r w:rsidR="00704630">
        <w:rPr>
          <w:lang w:val="en-US" w:eastAsia="zh-CN"/>
        </w:rPr>
        <w:t>can be observed by ATG BS</w:t>
      </w:r>
      <w:r>
        <w:rPr>
          <w:lang w:val="en-US" w:eastAsia="zh-CN"/>
        </w:rPr>
        <w:t xml:space="preserve">. </w:t>
      </w:r>
      <w:r w:rsidR="00790BC9">
        <w:rPr>
          <w:rFonts w:hint="eastAsia"/>
          <w:lang w:val="en-US" w:eastAsia="zh-CN"/>
        </w:rPr>
        <w:t>Currently</w:t>
      </w:r>
      <w:r w:rsidR="00790BC9">
        <w:rPr>
          <w:lang w:val="en-US" w:eastAsia="zh-CN"/>
        </w:rPr>
        <w:t xml:space="preserve"> the detailed </w:t>
      </w:r>
      <w:r w:rsidR="00790BC9" w:rsidRPr="00790BC9">
        <w:rPr>
          <w:lang w:val="en-US" w:eastAsia="zh-CN"/>
        </w:rPr>
        <w:t xml:space="preserve">frequency and timing error </w:t>
      </w:r>
      <w:r w:rsidR="00790BC9">
        <w:rPr>
          <w:lang w:val="en-US" w:eastAsia="zh-CN"/>
        </w:rPr>
        <w:t xml:space="preserve">requirement is still under discussion in the RF and RRM session, same value for frequency error and smaller value for </w:t>
      </w:r>
      <w:r w:rsidR="00AD1213" w:rsidRPr="00AD1213">
        <w:rPr>
          <w:lang w:val="en-US" w:eastAsia="zh-CN"/>
        </w:rPr>
        <w:t xml:space="preserve">timing error </w:t>
      </w:r>
      <w:r w:rsidR="00AD1213">
        <w:rPr>
          <w:lang w:val="en-US" w:eastAsia="zh-CN"/>
        </w:rPr>
        <w:t>comparing to the NTN scenario is proposed by companies. F</w:t>
      </w:r>
      <w:r w:rsidR="00790BC9">
        <w:rPr>
          <w:lang w:val="en-US" w:eastAsia="zh-CN"/>
        </w:rPr>
        <w:t>rom our understanding, b</w:t>
      </w:r>
      <w:r>
        <w:rPr>
          <w:lang w:val="en-US" w:eastAsia="zh-CN"/>
        </w:rPr>
        <w:t xml:space="preserve">oth </w:t>
      </w:r>
      <w:r w:rsidRPr="0031029F">
        <w:rPr>
          <w:lang w:val="en-US" w:eastAsia="zh-CN"/>
        </w:rPr>
        <w:t>long and short format</w:t>
      </w:r>
      <w:r>
        <w:rPr>
          <w:lang w:val="en-US" w:eastAsia="zh-CN"/>
        </w:rPr>
        <w:t>s are feasible</w:t>
      </w:r>
      <w:r w:rsidR="006873B9">
        <w:rPr>
          <w:lang w:val="en-US" w:eastAsia="zh-CN"/>
        </w:rPr>
        <w:t xml:space="preserve">, we propose to select the same formats as NTN </w:t>
      </w:r>
      <w:r w:rsidR="006873B9" w:rsidRPr="006873B9">
        <w:rPr>
          <w:lang w:val="en-US" w:eastAsia="zh-CN"/>
        </w:rPr>
        <w:t>for ATG BS demodulation requirements</w:t>
      </w:r>
      <w:r w:rsidR="006873B9">
        <w:rPr>
          <w:lang w:val="en-US" w:eastAsia="zh-CN"/>
        </w:rPr>
        <w:t>, i.e. preamble format 0, 2, B4 and C2.</w:t>
      </w:r>
    </w:p>
    <w:p w14:paraId="753E0EFD" w14:textId="291EA95C" w:rsidR="00AD1213" w:rsidRDefault="006873B9" w:rsidP="00AD1213">
      <w:pPr>
        <w:pStyle w:val="Proposal"/>
      </w:pPr>
      <w:r>
        <w:t>S</w:t>
      </w:r>
      <w:r w:rsidRPr="006873B9">
        <w:t>elect the same formats as NTN for ATG BS demodulation requirements, i.e. preamble format 0, 2, B4 and C2.</w:t>
      </w:r>
    </w:p>
    <w:p w14:paraId="101A47F5" w14:textId="1630FEB6" w:rsidR="00AD1213" w:rsidRDefault="00AD1213" w:rsidP="00AD1213">
      <w:pPr>
        <w:rPr>
          <w:lang w:val="en-US" w:eastAsia="zh-CN"/>
        </w:rPr>
      </w:pPr>
      <w:r>
        <w:rPr>
          <w:lang w:val="en-US" w:eastAsia="zh-CN"/>
        </w:rPr>
        <w:t>For the applicability rule, f</w:t>
      </w:r>
      <w:r w:rsidRPr="00AD1213">
        <w:rPr>
          <w:lang w:val="en-US" w:eastAsia="zh-CN"/>
        </w:rPr>
        <w:t xml:space="preserve">rom our understanding, the ATG </w:t>
      </w:r>
      <w:r>
        <w:rPr>
          <w:lang w:val="en-US" w:eastAsia="zh-CN"/>
        </w:rPr>
        <w:t>BS</w:t>
      </w:r>
      <w:r w:rsidRPr="00AD1213">
        <w:rPr>
          <w:lang w:val="en-US" w:eastAsia="zh-CN"/>
        </w:rPr>
        <w:t xml:space="preserve"> should pass the mandated cases </w:t>
      </w:r>
      <w:r>
        <w:rPr>
          <w:lang w:val="en-US" w:eastAsia="zh-CN"/>
        </w:rPr>
        <w:t>and</w:t>
      </w:r>
      <w:r w:rsidRPr="00AD1213">
        <w:rPr>
          <w:lang w:val="en-US" w:eastAsia="zh-CN"/>
        </w:rPr>
        <w:t xml:space="preserve"> other optional cases defined in TS 38.10</w:t>
      </w:r>
      <w:r>
        <w:rPr>
          <w:lang w:val="en-US" w:eastAsia="zh-CN"/>
        </w:rPr>
        <w:t xml:space="preserve">4 </w:t>
      </w:r>
      <w:r w:rsidRPr="00AD1213">
        <w:rPr>
          <w:lang w:val="en-US" w:eastAsia="zh-CN"/>
        </w:rPr>
        <w:t xml:space="preserve">based on </w:t>
      </w:r>
      <w:r>
        <w:rPr>
          <w:lang w:val="en-US" w:eastAsia="zh-CN"/>
        </w:rPr>
        <w:t>manufacture declaration</w:t>
      </w:r>
      <w:r w:rsidRPr="00AD1213">
        <w:rPr>
          <w:lang w:val="en-US" w:eastAsia="zh-CN"/>
        </w:rPr>
        <w:t xml:space="preserve">. </w:t>
      </w:r>
      <w:r>
        <w:rPr>
          <w:lang w:val="en-US" w:eastAsia="zh-CN"/>
        </w:rPr>
        <w:t xml:space="preserve">Considering that there is no new BS type defined, we propose to define new </w:t>
      </w:r>
      <w:r w:rsidR="000E1320" w:rsidRPr="000E1320">
        <w:rPr>
          <w:lang w:val="en-US" w:eastAsia="zh-CN"/>
        </w:rPr>
        <w:t>incremental requirements dedicated for ATG</w:t>
      </w:r>
      <w:r w:rsidR="000E1320">
        <w:rPr>
          <w:lang w:val="en-US" w:eastAsia="zh-CN"/>
        </w:rPr>
        <w:t xml:space="preserve"> BS</w:t>
      </w:r>
      <w:r w:rsidR="000E1320" w:rsidRPr="000E1320">
        <w:rPr>
          <w:lang w:val="en-US" w:eastAsia="zh-CN"/>
        </w:rPr>
        <w:t>, i.e. a BS supporting ATG feature should pass both the existing requirements and the new dedicated requirements for ATG based on manufacture declaration</w:t>
      </w:r>
      <w:r w:rsidR="000E1320">
        <w:rPr>
          <w:lang w:val="en-US" w:eastAsia="zh-CN"/>
        </w:rPr>
        <w:t>.</w:t>
      </w:r>
    </w:p>
    <w:p w14:paraId="56116A26" w14:textId="356D6CC3" w:rsidR="000E1320" w:rsidRPr="00AD1213" w:rsidRDefault="000E1320" w:rsidP="000E1320">
      <w:pPr>
        <w:pStyle w:val="Proposal"/>
      </w:pPr>
      <w:r>
        <w:t>D</w:t>
      </w:r>
      <w:r w:rsidRPr="000E1320">
        <w:t xml:space="preserve">efine new incremental requirements dedicated for ATG BS, i.e. </w:t>
      </w:r>
      <w:r>
        <w:t>a</w:t>
      </w:r>
      <w:r w:rsidRPr="000E1320">
        <w:t xml:space="preserve"> BS supporting ATG feature should pass both the existing requirements and the new dedicated requirements for ATG</w:t>
      </w:r>
      <w:r>
        <w:t xml:space="preserve"> based on </w:t>
      </w:r>
      <w:r w:rsidRPr="000E1320">
        <w:t>manufacture declaration.</w:t>
      </w:r>
    </w:p>
    <w:p w14:paraId="28089FF2" w14:textId="56B9C416" w:rsidR="00FA35C4" w:rsidRDefault="00FA35C4" w:rsidP="00FA35C4">
      <w:pPr>
        <w:pStyle w:val="2"/>
        <w:rPr>
          <w:lang w:val="en-US" w:eastAsia="zh-CN"/>
        </w:rPr>
      </w:pPr>
      <w:r w:rsidRPr="00FA35C4">
        <w:rPr>
          <w:lang w:val="en-US" w:eastAsia="zh-CN"/>
        </w:rPr>
        <w:lastRenderedPageBreak/>
        <w:t>Bandwidth &amp; SCS</w:t>
      </w:r>
    </w:p>
    <w:tbl>
      <w:tblPr>
        <w:tblStyle w:val="ae"/>
        <w:tblW w:w="0" w:type="auto"/>
        <w:tblLook w:val="04A0" w:firstRow="1" w:lastRow="0" w:firstColumn="1" w:lastColumn="0" w:noHBand="0" w:noVBand="1"/>
      </w:tblPr>
      <w:tblGrid>
        <w:gridCol w:w="10456"/>
      </w:tblGrid>
      <w:tr w:rsidR="00FA35C4" w:rsidRPr="00FA35C4" w14:paraId="3704D963" w14:textId="77777777" w:rsidTr="00FA35C4">
        <w:tc>
          <w:tcPr>
            <w:tcW w:w="10456" w:type="dxa"/>
          </w:tcPr>
          <w:p w14:paraId="77E35587" w14:textId="77777777" w:rsidR="00FA35C4" w:rsidRPr="00FA35C4" w:rsidRDefault="00FA35C4" w:rsidP="00FA35C4">
            <w:pPr>
              <w:numPr>
                <w:ilvl w:val="0"/>
                <w:numId w:val="5"/>
              </w:numPr>
              <w:spacing w:after="120"/>
              <w:rPr>
                <w:i/>
                <w:lang w:val="en-US" w:eastAsia="zh-CN"/>
              </w:rPr>
            </w:pPr>
            <w:r w:rsidRPr="00FA35C4">
              <w:rPr>
                <w:i/>
                <w:lang w:val="en-US" w:eastAsia="zh-CN"/>
              </w:rPr>
              <w:t>Apply 15kHz SCS for FDD, 30kHz SCS for TDD.</w:t>
            </w:r>
          </w:p>
          <w:p w14:paraId="67550743" w14:textId="77777777" w:rsidR="00FA35C4" w:rsidRPr="00FA35C4" w:rsidRDefault="00FA35C4" w:rsidP="00FA35C4">
            <w:pPr>
              <w:numPr>
                <w:ilvl w:val="0"/>
                <w:numId w:val="5"/>
              </w:numPr>
              <w:spacing w:after="120"/>
              <w:rPr>
                <w:i/>
                <w:lang w:val="en-US" w:eastAsia="zh-CN"/>
              </w:rPr>
            </w:pPr>
            <w:r w:rsidRPr="00FA35C4">
              <w:rPr>
                <w:i/>
                <w:lang w:val="en-US" w:eastAsia="zh-CN"/>
              </w:rPr>
              <w:t>FFS channel bandwidth:</w:t>
            </w:r>
          </w:p>
          <w:p w14:paraId="440492D8" w14:textId="77777777" w:rsidR="00FA35C4" w:rsidRPr="00FA35C4" w:rsidRDefault="00FA35C4" w:rsidP="00FA35C4">
            <w:pPr>
              <w:numPr>
                <w:ilvl w:val="0"/>
                <w:numId w:val="5"/>
              </w:numPr>
              <w:spacing w:after="120"/>
              <w:rPr>
                <w:i/>
                <w:lang w:val="en-US" w:eastAsia="zh-CN"/>
              </w:rPr>
            </w:pPr>
            <w:r w:rsidRPr="00FA35C4">
              <w:rPr>
                <w:rFonts w:hint="eastAsia"/>
                <w:i/>
                <w:lang w:val="en-US" w:eastAsia="zh-CN"/>
              </w:rPr>
              <w:t>F</w:t>
            </w:r>
            <w:r w:rsidRPr="00FA35C4">
              <w:rPr>
                <w:i/>
                <w:lang w:val="en-US" w:eastAsia="zh-CN"/>
              </w:rPr>
              <w:t>or FDD 15kHz, consider all or part of following bandwidths:</w:t>
            </w:r>
          </w:p>
          <w:p w14:paraId="7E824BD2" w14:textId="77777777" w:rsidR="00FA35C4" w:rsidRPr="00FA35C4" w:rsidRDefault="00FA35C4" w:rsidP="00FA35C4">
            <w:pPr>
              <w:numPr>
                <w:ilvl w:val="1"/>
                <w:numId w:val="5"/>
              </w:numPr>
              <w:spacing w:after="120"/>
              <w:rPr>
                <w:i/>
                <w:lang w:val="en-US" w:eastAsia="zh-CN"/>
              </w:rPr>
            </w:pPr>
            <w:r w:rsidRPr="00FA35C4">
              <w:rPr>
                <w:i/>
                <w:lang w:val="en-US" w:eastAsia="zh-CN"/>
              </w:rPr>
              <w:t>5MHz, 20MHz and 40MHz</w:t>
            </w:r>
          </w:p>
          <w:p w14:paraId="67A3B1F2" w14:textId="77777777" w:rsidR="00FA35C4" w:rsidRPr="00FA35C4" w:rsidRDefault="00FA35C4" w:rsidP="00FA35C4">
            <w:pPr>
              <w:numPr>
                <w:ilvl w:val="0"/>
                <w:numId w:val="5"/>
              </w:numPr>
              <w:spacing w:after="120"/>
              <w:rPr>
                <w:i/>
                <w:lang w:val="en-US" w:eastAsia="zh-CN"/>
              </w:rPr>
            </w:pPr>
            <w:r w:rsidRPr="00FA35C4">
              <w:rPr>
                <w:rFonts w:hint="eastAsia"/>
                <w:i/>
                <w:lang w:val="en-US" w:eastAsia="zh-CN"/>
              </w:rPr>
              <w:t>F</w:t>
            </w:r>
            <w:r w:rsidRPr="00FA35C4">
              <w:rPr>
                <w:i/>
                <w:lang w:val="en-US" w:eastAsia="zh-CN"/>
              </w:rPr>
              <w:t>or TDD 30kHz, consider all or part of following bandwidths:</w:t>
            </w:r>
          </w:p>
          <w:p w14:paraId="6AFE40B2" w14:textId="158AE097" w:rsidR="00FA35C4" w:rsidRPr="00FA35C4" w:rsidRDefault="00FA35C4" w:rsidP="00FA35C4">
            <w:pPr>
              <w:numPr>
                <w:ilvl w:val="1"/>
                <w:numId w:val="5"/>
              </w:numPr>
              <w:spacing w:after="120"/>
              <w:rPr>
                <w:i/>
                <w:lang w:val="en-US" w:eastAsia="zh-CN"/>
              </w:rPr>
            </w:pPr>
            <w:r w:rsidRPr="00FA35C4">
              <w:rPr>
                <w:i/>
                <w:lang w:val="en-US" w:eastAsia="zh-CN"/>
              </w:rPr>
              <w:t>10MHz, 40MHz, 60MHz and 100MHz</w:t>
            </w:r>
          </w:p>
        </w:tc>
      </w:tr>
    </w:tbl>
    <w:p w14:paraId="2FA45B2E" w14:textId="77777777" w:rsidR="00FA35C4" w:rsidRPr="00FA35C4" w:rsidRDefault="00FA35C4" w:rsidP="00FA35C4">
      <w:pPr>
        <w:rPr>
          <w:lang w:val="en-US" w:eastAsia="zh-CN"/>
        </w:rPr>
      </w:pPr>
    </w:p>
    <w:p w14:paraId="4FD0DD80" w14:textId="77777777" w:rsidR="00AD1213" w:rsidRPr="00AD1213" w:rsidRDefault="00AD1213" w:rsidP="00AD1213">
      <w:pPr>
        <w:rPr>
          <w:lang w:val="en-US" w:eastAsia="zh-CN"/>
        </w:rPr>
      </w:pPr>
      <w:r w:rsidRPr="00AD1213">
        <w:rPr>
          <w:rFonts w:hint="eastAsia"/>
          <w:lang w:val="en-US" w:eastAsia="zh-CN"/>
        </w:rPr>
        <w:t>F</w:t>
      </w:r>
      <w:r w:rsidRPr="00AD1213">
        <w:rPr>
          <w:lang w:val="en-US" w:eastAsia="zh-CN"/>
        </w:rPr>
        <w:t>or the bandwidth and SCS, minimum bandwidth for each SCS can be selected to reduce the simulation effort and ensure the test coverage as much as possible. From our understanding, there is negligible performance difference for the cases with same configurations but different bandwidth. As per current applicability rule defined in TS 38.141-1 and TS 38.141-2, all BS supporting ATG can perform same minimum bandwidth test by putting the tested PRBs centered in BS widest supported channel bandwidth.</w:t>
      </w:r>
    </w:p>
    <w:p w14:paraId="1ACE58D6" w14:textId="77777777" w:rsidR="00AD1213" w:rsidRPr="00AD1213" w:rsidRDefault="00AD1213" w:rsidP="00AD1213">
      <w:pPr>
        <w:pStyle w:val="Proposal"/>
      </w:pPr>
      <w:r w:rsidRPr="00AD1213">
        <w:rPr>
          <w:rFonts w:hint="eastAsia"/>
        </w:rPr>
        <w:t>S</w:t>
      </w:r>
      <w:r w:rsidRPr="00AD1213">
        <w:t>elect minimum bandwidth for each SCS for ATG BS performance requirements definition.</w:t>
      </w:r>
    </w:p>
    <w:p w14:paraId="32DBE4C5" w14:textId="2A4A0240" w:rsidR="00FA35C4" w:rsidRPr="00AD1213" w:rsidRDefault="00AD1213" w:rsidP="00AD1213">
      <w:pPr>
        <w:pStyle w:val="Proposal"/>
      </w:pPr>
      <w:r w:rsidRPr="00AD1213">
        <w:t>Current applicability rule can be reused, i.e. all BS supporting ATG can perform same minimum bandwidth test by putting the tested PRBs centered in BS widest supported channel bandwidth.</w:t>
      </w:r>
    </w:p>
    <w:p w14:paraId="245E7C6C" w14:textId="68AA2EF5" w:rsidR="00FA35C4" w:rsidRDefault="00FA35C4" w:rsidP="00FA35C4">
      <w:pPr>
        <w:pStyle w:val="2"/>
        <w:rPr>
          <w:lang w:val="en-US" w:eastAsia="zh-CN"/>
        </w:rPr>
      </w:pPr>
      <w:r w:rsidRPr="00FA35C4">
        <w:rPr>
          <w:lang w:val="en-US" w:eastAsia="zh-CN"/>
        </w:rPr>
        <w:t>TDD pattern</w:t>
      </w:r>
    </w:p>
    <w:tbl>
      <w:tblPr>
        <w:tblStyle w:val="ae"/>
        <w:tblW w:w="0" w:type="auto"/>
        <w:tblLook w:val="04A0" w:firstRow="1" w:lastRow="0" w:firstColumn="1" w:lastColumn="0" w:noHBand="0" w:noVBand="1"/>
      </w:tblPr>
      <w:tblGrid>
        <w:gridCol w:w="10456"/>
      </w:tblGrid>
      <w:tr w:rsidR="00FA35C4" w:rsidRPr="00FA35C4" w14:paraId="28DE4296" w14:textId="77777777" w:rsidTr="00FA35C4">
        <w:tc>
          <w:tcPr>
            <w:tcW w:w="10456" w:type="dxa"/>
          </w:tcPr>
          <w:p w14:paraId="33AC3004" w14:textId="77777777" w:rsidR="00FA35C4" w:rsidRPr="00FA35C4" w:rsidRDefault="00FA35C4" w:rsidP="00FA35C4">
            <w:pPr>
              <w:numPr>
                <w:ilvl w:val="0"/>
                <w:numId w:val="5"/>
              </w:numPr>
              <w:spacing w:after="120"/>
              <w:rPr>
                <w:i/>
                <w:lang w:val="en-US" w:eastAsia="zh-CN"/>
              </w:rPr>
            </w:pPr>
            <w:r w:rsidRPr="00FA35C4">
              <w:rPr>
                <w:i/>
                <w:lang w:val="en-US" w:eastAsia="zh-CN"/>
              </w:rPr>
              <w:t xml:space="preserve">Option 1: Define new TDD pattern </w:t>
            </w:r>
            <w:r w:rsidRPr="00FA35C4">
              <w:rPr>
                <w:rFonts w:hint="eastAsia"/>
                <w:i/>
                <w:lang w:val="en-US" w:eastAsia="zh-CN"/>
              </w:rPr>
              <w:t xml:space="preserve">(e.g. </w:t>
            </w:r>
            <w:r w:rsidRPr="00FA35C4">
              <w:rPr>
                <w:i/>
                <w:lang w:val="en-US" w:eastAsia="zh-CN"/>
              </w:rPr>
              <w:t>30D4S6U</w:t>
            </w:r>
            <w:r w:rsidRPr="00FA35C4">
              <w:rPr>
                <w:rFonts w:hint="eastAsia"/>
                <w:i/>
                <w:lang w:val="en-US" w:eastAsia="zh-CN"/>
              </w:rPr>
              <w:t>, S=14G)</w:t>
            </w:r>
            <w:r w:rsidRPr="00FA35C4">
              <w:rPr>
                <w:i/>
                <w:lang w:val="en-US" w:eastAsia="zh-CN"/>
              </w:rPr>
              <w:t xml:space="preserve"> which only applied for ATG scenario.</w:t>
            </w:r>
          </w:p>
          <w:p w14:paraId="26D73378" w14:textId="5E9AB5E1" w:rsidR="00FA35C4" w:rsidRPr="00FA35C4" w:rsidRDefault="00FA35C4" w:rsidP="00FA35C4">
            <w:pPr>
              <w:numPr>
                <w:ilvl w:val="0"/>
                <w:numId w:val="5"/>
              </w:numPr>
              <w:spacing w:after="120"/>
              <w:rPr>
                <w:i/>
                <w:lang w:val="en-US" w:eastAsia="zh-CN"/>
              </w:rPr>
            </w:pPr>
            <w:r w:rsidRPr="00FA35C4">
              <w:rPr>
                <w:rFonts w:hint="eastAsia"/>
                <w:i/>
                <w:lang w:val="en-US" w:eastAsia="zh-CN"/>
              </w:rPr>
              <w:t xml:space="preserve">Option 2: </w:t>
            </w:r>
            <w:r w:rsidRPr="00FA35C4">
              <w:rPr>
                <w:i/>
                <w:lang w:val="en-US" w:eastAsia="zh-CN"/>
              </w:rPr>
              <w:t>Do not consider TDD pattern impact in ATG demodulation requirements because it is not relevant to receiver demodulation algorithm.</w:t>
            </w:r>
            <w:r w:rsidRPr="00FA35C4">
              <w:rPr>
                <w:rFonts w:hint="eastAsia"/>
                <w:i/>
                <w:lang w:val="en-US" w:eastAsia="zh-CN"/>
              </w:rPr>
              <w:t xml:space="preserve"> </w:t>
            </w:r>
          </w:p>
        </w:tc>
      </w:tr>
    </w:tbl>
    <w:p w14:paraId="1551A6BC" w14:textId="63D85BD2" w:rsidR="00FA35C4" w:rsidRDefault="00FA35C4" w:rsidP="00FA35C4">
      <w:pPr>
        <w:rPr>
          <w:lang w:val="en-US" w:eastAsia="zh-CN"/>
        </w:rPr>
      </w:pPr>
    </w:p>
    <w:p w14:paraId="7E4779ED" w14:textId="40184C01" w:rsidR="00FA35C4" w:rsidRDefault="000E1320" w:rsidP="00FA35C4">
      <w:pPr>
        <w:rPr>
          <w:lang w:val="en-US" w:eastAsia="zh-CN"/>
        </w:rPr>
      </w:pPr>
      <w:r w:rsidRPr="000E1320">
        <w:rPr>
          <w:lang w:val="en-US" w:eastAsia="zh-CN"/>
        </w:rPr>
        <w:t xml:space="preserve">Currently, </w:t>
      </w:r>
      <w:r>
        <w:rPr>
          <w:lang w:val="en-US" w:eastAsia="zh-CN"/>
        </w:rPr>
        <w:t xml:space="preserve">there is no </w:t>
      </w:r>
      <w:r w:rsidRPr="000E1320">
        <w:rPr>
          <w:lang w:val="en-US" w:eastAsia="zh-CN"/>
        </w:rPr>
        <w:t>TDD patterns defined in TS 38.10</w:t>
      </w:r>
      <w:r>
        <w:rPr>
          <w:lang w:val="en-US" w:eastAsia="zh-CN"/>
        </w:rPr>
        <w:t>4</w:t>
      </w:r>
      <w:r w:rsidRPr="000E1320">
        <w:rPr>
          <w:lang w:val="en-US" w:eastAsia="zh-CN"/>
        </w:rPr>
        <w:t xml:space="preserve"> </w:t>
      </w:r>
      <w:r>
        <w:rPr>
          <w:lang w:val="en-US" w:eastAsia="zh-CN"/>
        </w:rPr>
        <w:t xml:space="preserve">but default TDD pattern or example TDD pattern is specified for BS performance requirements. </w:t>
      </w:r>
      <w:r w:rsidR="00CB5F4E">
        <w:rPr>
          <w:lang w:val="en-US" w:eastAsia="zh-CN"/>
        </w:rPr>
        <w:t>However, all</w:t>
      </w:r>
      <w:r>
        <w:rPr>
          <w:lang w:val="en-US" w:eastAsia="zh-CN"/>
        </w:rPr>
        <w:t xml:space="preserve"> existing </w:t>
      </w:r>
      <w:r w:rsidRPr="000E1320">
        <w:rPr>
          <w:lang w:val="en-US" w:eastAsia="zh-CN"/>
        </w:rPr>
        <w:t>default TDD pattern or example TDD pattern are not feasible since that there is large timing difference between DL and UL due to large BS-UE RTT delay in ATG scenario. In last meeting, a new TDD pattern is proposed by companies to set large guard period for the switching from DL to UL. From our understanding, if new dedicated TDD pattern is considered, note should be added in the specification that this is pattern is for ATG scenario used only.</w:t>
      </w:r>
    </w:p>
    <w:p w14:paraId="7F289D9F" w14:textId="4DEE2B64" w:rsidR="00CB5F4E" w:rsidRPr="00CB5F4E" w:rsidRDefault="00CB5F4E" w:rsidP="00FA35C4">
      <w:pPr>
        <w:pStyle w:val="Proposal"/>
      </w:pPr>
      <w:r>
        <w:t>I</w:t>
      </w:r>
      <w:r w:rsidRPr="00F4445F">
        <w:t>f new dedicated TDD pattern is considered, note should be added in the specification that this is pattern is for ATG scenario used only.</w:t>
      </w:r>
    </w:p>
    <w:p w14:paraId="603F16AB" w14:textId="4C6BF2C6" w:rsidR="00FA35C4" w:rsidRDefault="00FA35C4" w:rsidP="00FA35C4">
      <w:pPr>
        <w:pStyle w:val="2"/>
        <w:rPr>
          <w:lang w:val="en-US" w:eastAsia="zh-CN"/>
        </w:rPr>
      </w:pPr>
      <w:r w:rsidRPr="00FA35C4">
        <w:rPr>
          <w:lang w:val="en-US" w:eastAsia="zh-CN"/>
        </w:rPr>
        <w:t>Antenna Configuration</w:t>
      </w:r>
    </w:p>
    <w:tbl>
      <w:tblPr>
        <w:tblStyle w:val="ae"/>
        <w:tblW w:w="0" w:type="auto"/>
        <w:tblLook w:val="04A0" w:firstRow="1" w:lastRow="0" w:firstColumn="1" w:lastColumn="0" w:noHBand="0" w:noVBand="1"/>
      </w:tblPr>
      <w:tblGrid>
        <w:gridCol w:w="10456"/>
      </w:tblGrid>
      <w:tr w:rsidR="00FA35C4" w14:paraId="19872DEA" w14:textId="77777777" w:rsidTr="00FA35C4">
        <w:tc>
          <w:tcPr>
            <w:tcW w:w="10456" w:type="dxa"/>
          </w:tcPr>
          <w:p w14:paraId="71F930F6" w14:textId="77777777" w:rsidR="00FA35C4" w:rsidRPr="00FA35C4" w:rsidRDefault="00FA35C4" w:rsidP="00FA35C4">
            <w:pPr>
              <w:numPr>
                <w:ilvl w:val="0"/>
                <w:numId w:val="5"/>
              </w:numPr>
              <w:spacing w:after="120"/>
              <w:rPr>
                <w:i/>
                <w:lang w:val="en-US" w:eastAsia="zh-CN"/>
              </w:rPr>
            </w:pPr>
            <w:r w:rsidRPr="00FA35C4">
              <w:rPr>
                <w:i/>
                <w:lang w:val="en-US" w:eastAsia="zh-CN"/>
              </w:rPr>
              <w:t xml:space="preserve">Option 1: </w:t>
            </w:r>
            <w:bookmarkStart w:id="3" w:name="_Hlk128666954"/>
            <w:r w:rsidRPr="00FA35C4">
              <w:rPr>
                <w:i/>
                <w:lang w:val="en-US" w:eastAsia="zh-CN"/>
              </w:rPr>
              <w:t>1x2, 1x4, 1x8, 2x2, 2x4, and 2x8.</w:t>
            </w:r>
            <w:bookmarkEnd w:id="3"/>
            <w:r w:rsidRPr="00FA35C4">
              <w:rPr>
                <w:i/>
                <w:lang w:val="en-US" w:eastAsia="zh-CN"/>
              </w:rPr>
              <w:t xml:space="preserve"> </w:t>
            </w:r>
          </w:p>
          <w:p w14:paraId="0EEC47B2" w14:textId="1C3DF8F2" w:rsidR="00FA35C4" w:rsidRPr="00FA35C4" w:rsidRDefault="00FA35C4" w:rsidP="00FA35C4">
            <w:pPr>
              <w:numPr>
                <w:ilvl w:val="0"/>
                <w:numId w:val="5"/>
              </w:numPr>
              <w:spacing w:after="120"/>
              <w:rPr>
                <w:i/>
                <w:lang w:val="en-US" w:eastAsia="zh-CN"/>
              </w:rPr>
            </w:pPr>
            <w:r w:rsidRPr="00FA35C4">
              <w:rPr>
                <w:rFonts w:hint="eastAsia"/>
                <w:i/>
                <w:lang w:val="en-US" w:eastAsia="zh-CN"/>
              </w:rPr>
              <w:t>O</w:t>
            </w:r>
            <w:r w:rsidRPr="00FA35C4">
              <w:rPr>
                <w:i/>
                <w:lang w:val="en-US" w:eastAsia="zh-CN"/>
              </w:rPr>
              <w:t xml:space="preserve">ption 2: Use same antenna configurations and manufacture declarations as TN BS for ATG demodulation requirements, e.g., </w:t>
            </w:r>
            <w:r w:rsidR="00E232BF" w:rsidRPr="00E232BF">
              <w:rPr>
                <w:i/>
                <w:lang w:val="en-US" w:eastAsia="zh-CN"/>
              </w:rPr>
              <w:t>1/2/4Tx and</w:t>
            </w:r>
            <w:r w:rsidRPr="00FA35C4">
              <w:rPr>
                <w:i/>
                <w:lang w:val="en-US" w:eastAsia="zh-CN"/>
              </w:rPr>
              <w:t xml:space="preserve"> 2/4/8 Rx for 1-C/1-H; and 1/2Tx and 2Rx for 1-O.</w:t>
            </w:r>
          </w:p>
        </w:tc>
      </w:tr>
    </w:tbl>
    <w:p w14:paraId="3D8BC2AB" w14:textId="35B7EEDE" w:rsidR="00FA35C4" w:rsidRDefault="00FA35C4" w:rsidP="00FA35C4">
      <w:pPr>
        <w:rPr>
          <w:lang w:val="en-US" w:eastAsia="zh-CN"/>
        </w:rPr>
      </w:pPr>
    </w:p>
    <w:p w14:paraId="6C537ED5" w14:textId="20424CA7" w:rsidR="00FA35C4" w:rsidRDefault="00C77E18" w:rsidP="00FA35C4">
      <w:pPr>
        <w:rPr>
          <w:lang w:val="en-US" w:eastAsia="zh-CN"/>
        </w:rPr>
      </w:pPr>
      <w:r>
        <w:rPr>
          <w:lang w:val="en-US" w:eastAsia="zh-CN"/>
        </w:rPr>
        <w:t xml:space="preserve">For the antenna configuration, </w:t>
      </w:r>
      <w:r w:rsidRPr="00C77E18">
        <w:rPr>
          <w:lang w:val="en-US" w:eastAsia="zh-CN"/>
        </w:rPr>
        <w:t>we propose to use the same antenna configurations and manufacture declarations as TN BS for ATG demodulation requirements, e.g.</w:t>
      </w:r>
      <w:r w:rsidR="00E232BF" w:rsidRPr="00E232BF">
        <w:t xml:space="preserve"> </w:t>
      </w:r>
      <w:r w:rsidR="00E232BF" w:rsidRPr="00E232BF">
        <w:rPr>
          <w:lang w:val="en-US" w:eastAsia="zh-CN"/>
        </w:rPr>
        <w:t xml:space="preserve">1/2Tx and </w:t>
      </w:r>
      <w:r w:rsidRPr="00C77E18">
        <w:rPr>
          <w:lang w:val="en-US" w:eastAsia="zh-CN"/>
        </w:rPr>
        <w:t xml:space="preserve">2/4/8 Rx for 1-C/1-H; and </w:t>
      </w:r>
      <w:r w:rsidR="00E232BF" w:rsidRPr="00E232BF">
        <w:rPr>
          <w:lang w:val="en-US" w:eastAsia="zh-CN"/>
        </w:rPr>
        <w:t xml:space="preserve">1/2Tx and </w:t>
      </w:r>
      <w:r w:rsidRPr="00C77E18">
        <w:rPr>
          <w:lang w:val="en-US" w:eastAsia="zh-CN"/>
        </w:rPr>
        <w:t>2Rx for 1-O</w:t>
      </w:r>
      <w:r w:rsidR="00081AB7">
        <w:rPr>
          <w:lang w:val="en-US" w:eastAsia="zh-CN"/>
        </w:rPr>
        <w:t xml:space="preserve"> (2Tx is only for PUSCH requirements)</w:t>
      </w:r>
      <w:r w:rsidRPr="00C77E18">
        <w:rPr>
          <w:lang w:val="en-US" w:eastAsia="zh-CN"/>
        </w:rPr>
        <w:t>.</w:t>
      </w:r>
      <w:r w:rsidRPr="00C77E18">
        <w:t xml:space="preserve"> </w:t>
      </w:r>
      <w:r w:rsidRPr="00C77E18">
        <w:rPr>
          <w:lang w:val="en-US" w:eastAsia="zh-CN"/>
        </w:rPr>
        <w:t xml:space="preserve">We do not think </w:t>
      </w:r>
      <w:r>
        <w:rPr>
          <w:lang w:val="en-US" w:eastAsia="zh-CN"/>
        </w:rPr>
        <w:t>4</w:t>
      </w:r>
      <w:r w:rsidRPr="00C77E18">
        <w:rPr>
          <w:lang w:val="en-US" w:eastAsia="zh-CN"/>
        </w:rPr>
        <w:t xml:space="preserve">Tx cases should be considered for ATG </w:t>
      </w:r>
      <w:r>
        <w:rPr>
          <w:lang w:val="en-US" w:eastAsia="zh-CN"/>
        </w:rPr>
        <w:t xml:space="preserve">BS </w:t>
      </w:r>
      <w:r w:rsidRPr="00C77E18">
        <w:rPr>
          <w:lang w:val="en-US" w:eastAsia="zh-CN"/>
        </w:rPr>
        <w:t>demodulation requirements.</w:t>
      </w:r>
    </w:p>
    <w:p w14:paraId="53E25B92" w14:textId="3FF0820E" w:rsidR="00E232BF" w:rsidRDefault="00E232BF" w:rsidP="00E232BF">
      <w:pPr>
        <w:pStyle w:val="Proposal"/>
      </w:pPr>
      <w:r>
        <w:rPr>
          <w:rFonts w:hint="eastAsia"/>
        </w:rPr>
        <w:lastRenderedPageBreak/>
        <w:t>C</w:t>
      </w:r>
      <w:r>
        <w:t xml:space="preserve">onsider </w:t>
      </w:r>
      <w:r w:rsidRPr="00E232BF">
        <w:t>1/2Tx and 2/4/8 Rx for 1-C/1-H; and 1/2Tx and 2Rx for 1-O</w:t>
      </w:r>
      <w:r>
        <w:t xml:space="preserve"> </w:t>
      </w:r>
      <w:r w:rsidR="00081AB7" w:rsidRPr="00081AB7">
        <w:t>(2Tx is only for PUSCH requirements)</w:t>
      </w:r>
      <w:r w:rsidR="00081AB7">
        <w:t xml:space="preserve"> </w:t>
      </w:r>
      <w:r>
        <w:t xml:space="preserve">for </w:t>
      </w:r>
      <w:r w:rsidRPr="009F4C1C">
        <w:t xml:space="preserve">ATG </w:t>
      </w:r>
      <w:r>
        <w:t>BS</w:t>
      </w:r>
      <w:r w:rsidRPr="009F4C1C">
        <w:t xml:space="preserve"> demodulation requirements</w:t>
      </w:r>
      <w:r>
        <w:t>.</w:t>
      </w:r>
    </w:p>
    <w:p w14:paraId="54D9E1B1" w14:textId="6A338EDB" w:rsidR="00FA35C4" w:rsidRDefault="00FA35C4" w:rsidP="00FA35C4">
      <w:pPr>
        <w:pStyle w:val="2"/>
        <w:rPr>
          <w:lang w:val="en-US" w:eastAsia="zh-CN"/>
        </w:rPr>
      </w:pPr>
      <w:r w:rsidRPr="00FA35C4">
        <w:rPr>
          <w:lang w:val="en-US" w:eastAsia="zh-CN"/>
        </w:rPr>
        <w:t>Rank and MCS</w:t>
      </w:r>
    </w:p>
    <w:tbl>
      <w:tblPr>
        <w:tblStyle w:val="ae"/>
        <w:tblW w:w="0" w:type="auto"/>
        <w:tblLook w:val="04A0" w:firstRow="1" w:lastRow="0" w:firstColumn="1" w:lastColumn="0" w:noHBand="0" w:noVBand="1"/>
      </w:tblPr>
      <w:tblGrid>
        <w:gridCol w:w="10456"/>
      </w:tblGrid>
      <w:tr w:rsidR="00FA35C4" w14:paraId="276B6D30" w14:textId="77777777" w:rsidTr="00FA35C4">
        <w:tc>
          <w:tcPr>
            <w:tcW w:w="10456" w:type="dxa"/>
          </w:tcPr>
          <w:p w14:paraId="72096947" w14:textId="77777777" w:rsidR="00FA35C4" w:rsidRPr="00FA35C4" w:rsidRDefault="00FA35C4" w:rsidP="00FA35C4">
            <w:pPr>
              <w:numPr>
                <w:ilvl w:val="0"/>
                <w:numId w:val="5"/>
              </w:numPr>
              <w:spacing w:after="120"/>
              <w:rPr>
                <w:i/>
                <w:lang w:val="en-US" w:eastAsia="zh-CN"/>
              </w:rPr>
            </w:pPr>
            <w:r w:rsidRPr="00FA35C4">
              <w:rPr>
                <w:i/>
                <w:lang w:val="en-US" w:eastAsia="zh-CN"/>
              </w:rPr>
              <w:t xml:space="preserve">Option 1: </w:t>
            </w:r>
            <w:r w:rsidRPr="00FA35C4">
              <w:rPr>
                <w:rFonts w:hint="eastAsia"/>
                <w:i/>
                <w:lang w:val="en-US" w:eastAsia="zh-CN"/>
              </w:rPr>
              <w:t xml:space="preserve">for rank, both rank1 and rank2; for MCS, </w:t>
            </w:r>
            <w:r w:rsidRPr="00FA35C4">
              <w:rPr>
                <w:i/>
                <w:lang w:val="en-US" w:eastAsia="zh-CN"/>
              </w:rPr>
              <w:t>16QAM, 64QAM and 256QAM.</w:t>
            </w:r>
          </w:p>
          <w:p w14:paraId="6E18AA6C" w14:textId="77777777" w:rsidR="00FA35C4" w:rsidRPr="00FA35C4" w:rsidRDefault="00FA35C4" w:rsidP="00FA35C4">
            <w:pPr>
              <w:numPr>
                <w:ilvl w:val="0"/>
                <w:numId w:val="5"/>
              </w:numPr>
              <w:spacing w:after="120"/>
              <w:rPr>
                <w:i/>
                <w:lang w:val="en-US" w:eastAsia="zh-CN"/>
              </w:rPr>
            </w:pPr>
            <w:r w:rsidRPr="00FA35C4">
              <w:rPr>
                <w:rFonts w:hint="eastAsia"/>
                <w:i/>
                <w:lang w:val="en-US" w:eastAsia="zh-CN"/>
              </w:rPr>
              <w:t>Option 2</w:t>
            </w:r>
            <w:r w:rsidRPr="00FA35C4">
              <w:rPr>
                <w:i/>
                <w:lang w:val="en-US" w:eastAsia="zh-CN"/>
              </w:rPr>
              <w:t>: For MCS and rank should be selected based on link budget evaluation after the impact of the TN network to the ATG network is clear</w:t>
            </w:r>
            <w:r w:rsidRPr="00FA35C4">
              <w:rPr>
                <w:rFonts w:hint="eastAsia"/>
                <w:i/>
                <w:lang w:val="en-US" w:eastAsia="zh-CN"/>
              </w:rPr>
              <w:t xml:space="preserve"> </w:t>
            </w:r>
          </w:p>
          <w:p w14:paraId="3620E7DA" w14:textId="00FEC5C4" w:rsidR="00FA35C4" w:rsidRPr="00FA35C4" w:rsidRDefault="00FA35C4" w:rsidP="00FA35C4">
            <w:pPr>
              <w:numPr>
                <w:ilvl w:val="0"/>
                <w:numId w:val="5"/>
              </w:numPr>
              <w:spacing w:after="120"/>
              <w:rPr>
                <w:i/>
                <w:lang w:val="en-US" w:eastAsia="zh-CN"/>
              </w:rPr>
            </w:pPr>
            <w:r w:rsidRPr="00FA35C4">
              <w:rPr>
                <w:rFonts w:hint="eastAsia"/>
                <w:i/>
                <w:lang w:val="en-US" w:eastAsia="zh-CN"/>
              </w:rPr>
              <w:t>O</w:t>
            </w:r>
            <w:r w:rsidRPr="00FA35C4">
              <w:rPr>
                <w:i/>
                <w:lang w:val="en-US" w:eastAsia="zh-CN"/>
              </w:rPr>
              <w:t>ption 3: More robust MCS scheme than HST UE can be considered for PDSCH/PUSCH performance requirements.</w:t>
            </w:r>
          </w:p>
        </w:tc>
      </w:tr>
    </w:tbl>
    <w:p w14:paraId="2A221C00" w14:textId="799900F7" w:rsidR="00FA35C4" w:rsidRDefault="00FA35C4" w:rsidP="00FA35C4">
      <w:pPr>
        <w:rPr>
          <w:lang w:val="en-US" w:eastAsia="zh-CN"/>
        </w:rPr>
      </w:pPr>
    </w:p>
    <w:p w14:paraId="40AD1F14" w14:textId="0DD243A5" w:rsidR="00CB5F4E" w:rsidRPr="009E3055" w:rsidRDefault="00CB5F4E" w:rsidP="00CB5F4E">
      <w:pPr>
        <w:rPr>
          <w:lang w:val="en-US" w:eastAsia="zh-CN"/>
        </w:rPr>
      </w:pPr>
      <w:r>
        <w:rPr>
          <w:rFonts w:hint="eastAsia"/>
          <w:lang w:val="en-US" w:eastAsia="zh-CN"/>
        </w:rPr>
        <w:t>B</w:t>
      </w:r>
      <w:r>
        <w:rPr>
          <w:lang w:val="en-US" w:eastAsia="zh-CN"/>
        </w:rPr>
        <w:t xml:space="preserve">ased on initial co-existence evaluation results collected in RF side, it seems that it is enough sufficient for the 64QAM with rank 2 and </w:t>
      </w:r>
      <w:r w:rsidR="00EC7E78">
        <w:rPr>
          <w:lang w:val="en-US" w:eastAsia="zh-CN"/>
        </w:rPr>
        <w:t xml:space="preserve">it is </w:t>
      </w:r>
      <w:r>
        <w:rPr>
          <w:lang w:val="en-US" w:eastAsia="zh-CN"/>
        </w:rPr>
        <w:t xml:space="preserve">a bit challenge for the 256QAM. So we propose to </w:t>
      </w:r>
      <w:r w:rsidR="009E3055" w:rsidRPr="009E3055">
        <w:rPr>
          <w:lang w:val="en-US" w:eastAsia="zh-CN"/>
        </w:rPr>
        <w:t xml:space="preserve">not consider 256QAM for ATG </w:t>
      </w:r>
      <w:r w:rsidR="009D4736">
        <w:rPr>
          <w:lang w:val="en-US" w:eastAsia="zh-CN"/>
        </w:rPr>
        <w:t>BS</w:t>
      </w:r>
      <w:r w:rsidR="009E3055" w:rsidRPr="009E3055">
        <w:rPr>
          <w:lang w:val="en-US" w:eastAsia="zh-CN"/>
        </w:rPr>
        <w:t xml:space="preserve"> demodulation requirements.</w:t>
      </w:r>
    </w:p>
    <w:p w14:paraId="5679BD73" w14:textId="5D7986D5" w:rsidR="009D4736" w:rsidRDefault="009D4736" w:rsidP="009D4736">
      <w:pPr>
        <w:pStyle w:val="Proposal"/>
      </w:pPr>
      <w:r>
        <w:t xml:space="preserve">Do </w:t>
      </w:r>
      <w:r w:rsidRPr="00666B00">
        <w:t xml:space="preserve">not consider 256QAM for ATG </w:t>
      </w:r>
      <w:r>
        <w:t>BS</w:t>
      </w:r>
      <w:r w:rsidRPr="00666B00">
        <w:t xml:space="preserve"> demodulation requirements</w:t>
      </w:r>
      <w:r w:rsidRPr="002F7931">
        <w:t>.</w:t>
      </w:r>
    </w:p>
    <w:p w14:paraId="6BEBB263" w14:textId="191B6F64" w:rsidR="00FA35C4" w:rsidRDefault="00FA35C4" w:rsidP="00FA35C4">
      <w:pPr>
        <w:pStyle w:val="2"/>
        <w:rPr>
          <w:lang w:val="en-US" w:eastAsia="zh-CN"/>
        </w:rPr>
      </w:pPr>
      <w:r w:rsidRPr="00FA35C4">
        <w:rPr>
          <w:lang w:val="en-US" w:eastAsia="zh-CN"/>
        </w:rPr>
        <w:t>Transform precoding</w:t>
      </w:r>
    </w:p>
    <w:tbl>
      <w:tblPr>
        <w:tblStyle w:val="ae"/>
        <w:tblW w:w="0" w:type="auto"/>
        <w:tblLook w:val="04A0" w:firstRow="1" w:lastRow="0" w:firstColumn="1" w:lastColumn="0" w:noHBand="0" w:noVBand="1"/>
      </w:tblPr>
      <w:tblGrid>
        <w:gridCol w:w="10456"/>
      </w:tblGrid>
      <w:tr w:rsidR="00FA35C4" w14:paraId="6D79DBB2" w14:textId="77777777" w:rsidTr="00FA35C4">
        <w:tc>
          <w:tcPr>
            <w:tcW w:w="10456" w:type="dxa"/>
          </w:tcPr>
          <w:p w14:paraId="00202D63" w14:textId="0FADADC9" w:rsidR="00FA35C4" w:rsidRPr="00FA35C4" w:rsidRDefault="00FA35C4" w:rsidP="00FA35C4">
            <w:pPr>
              <w:numPr>
                <w:ilvl w:val="0"/>
                <w:numId w:val="5"/>
              </w:numPr>
              <w:spacing w:after="120"/>
              <w:rPr>
                <w:i/>
                <w:lang w:val="en-US" w:eastAsia="zh-CN"/>
              </w:rPr>
            </w:pPr>
            <w:r w:rsidRPr="00FA35C4">
              <w:rPr>
                <w:i/>
                <w:lang w:val="en-US" w:eastAsia="zh-CN"/>
              </w:rPr>
              <w:t>Option 1: Consider CP-OFDM and DFT-S-OFDM waveform for requirement definition.</w:t>
            </w:r>
          </w:p>
        </w:tc>
      </w:tr>
    </w:tbl>
    <w:p w14:paraId="0F9B5E29" w14:textId="5677F4EE" w:rsidR="00FA35C4" w:rsidRDefault="00FA35C4" w:rsidP="00FA35C4">
      <w:pPr>
        <w:rPr>
          <w:lang w:val="en-US" w:eastAsia="zh-CN"/>
        </w:rPr>
      </w:pPr>
    </w:p>
    <w:p w14:paraId="03CB6D68" w14:textId="56BED82B" w:rsidR="00CB5F4E" w:rsidRPr="0088793B" w:rsidRDefault="00C77E18" w:rsidP="00CB5F4E">
      <w:pPr>
        <w:rPr>
          <w:lang w:val="en-US" w:eastAsia="zh-CN"/>
        </w:rPr>
      </w:pPr>
      <w:r>
        <w:rPr>
          <w:rFonts w:hint="eastAsia"/>
          <w:lang w:val="en-US" w:eastAsia="zh-CN"/>
        </w:rPr>
        <w:t>B</w:t>
      </w:r>
      <w:r>
        <w:rPr>
          <w:lang w:val="en-US" w:eastAsia="zh-CN"/>
        </w:rPr>
        <w:t xml:space="preserve">ased on our discussion about the test scope, </w:t>
      </w:r>
      <w:r w:rsidRPr="00C77E18">
        <w:rPr>
          <w:lang w:val="en-US" w:eastAsia="zh-CN"/>
        </w:rPr>
        <w:t>a BS supporting ATG feature should pass both the existing requirements and the new dedicated requirements for ATG based on manufacture declaration.</w:t>
      </w:r>
      <w:r>
        <w:rPr>
          <w:lang w:val="en-US" w:eastAsia="zh-CN"/>
        </w:rPr>
        <w:t xml:space="preserve"> </w:t>
      </w:r>
      <w:r w:rsidR="00CB5F4E" w:rsidRPr="0088793B">
        <w:rPr>
          <w:rFonts w:hint="eastAsia"/>
          <w:lang w:val="en-US" w:eastAsia="zh-CN"/>
        </w:rPr>
        <w:t>F</w:t>
      </w:r>
      <w:r w:rsidR="00CB5F4E" w:rsidRPr="0088793B">
        <w:rPr>
          <w:lang w:val="en-US" w:eastAsia="zh-CN"/>
        </w:rPr>
        <w:t xml:space="preserve">rom our understanding, we should focus on </w:t>
      </w:r>
      <w:r>
        <w:rPr>
          <w:lang w:val="en-US" w:eastAsia="zh-CN"/>
        </w:rPr>
        <w:t>ATG</w:t>
      </w:r>
      <w:r w:rsidR="00CB5F4E" w:rsidRPr="0088793B">
        <w:rPr>
          <w:lang w:val="en-US" w:eastAsia="zh-CN"/>
        </w:rPr>
        <w:t xml:space="preserve"> feature for the testing and select only one certain typical transform precoding configuration, </w:t>
      </w:r>
      <w:r>
        <w:rPr>
          <w:lang w:val="en-US" w:eastAsia="zh-CN"/>
        </w:rPr>
        <w:t>i.e.</w:t>
      </w:r>
      <w:r w:rsidR="00CB5F4E" w:rsidRPr="0088793B">
        <w:rPr>
          <w:lang w:val="en-US" w:eastAsia="zh-CN"/>
        </w:rPr>
        <w:t xml:space="preserve"> CP-OFDM like other WIs did. We don’t think there is necessity to cover both DFT-S-OFDM and CP-OFDM for </w:t>
      </w:r>
      <w:r>
        <w:rPr>
          <w:lang w:val="en-US" w:eastAsia="zh-CN"/>
        </w:rPr>
        <w:t>ATG</w:t>
      </w:r>
      <w:r w:rsidR="00CB5F4E" w:rsidRPr="0088793B">
        <w:rPr>
          <w:lang w:val="en-US" w:eastAsia="zh-CN"/>
        </w:rPr>
        <w:t xml:space="preserve"> since the performance for different transform precoding configuration has been verified by the existing BS performance requirements.</w:t>
      </w:r>
    </w:p>
    <w:p w14:paraId="65F85B17" w14:textId="19203C60" w:rsidR="00CB5F4E" w:rsidRPr="00CB5F4E" w:rsidRDefault="00C77E18" w:rsidP="00FA35C4">
      <w:pPr>
        <w:pStyle w:val="Proposal"/>
      </w:pPr>
      <w:r>
        <w:t>Only c</w:t>
      </w:r>
      <w:r w:rsidRPr="00C77E18">
        <w:t xml:space="preserve">onsider CP-OFDM waveform for </w:t>
      </w:r>
      <w:r>
        <w:t xml:space="preserve">ATG BS performance </w:t>
      </w:r>
      <w:r w:rsidRPr="00C77E18">
        <w:t>requirement</w:t>
      </w:r>
      <w:r>
        <w:t>s</w:t>
      </w:r>
      <w:r w:rsidRPr="00C77E18">
        <w:t>.</w:t>
      </w:r>
    </w:p>
    <w:p w14:paraId="41FCF1E8" w14:textId="094C32BF" w:rsidR="00FA35C4" w:rsidRDefault="00FA35C4" w:rsidP="00FA35C4">
      <w:pPr>
        <w:pStyle w:val="2"/>
        <w:rPr>
          <w:lang w:val="en-US" w:eastAsia="zh-CN"/>
        </w:rPr>
      </w:pPr>
      <w:r w:rsidRPr="00FA35C4">
        <w:rPr>
          <w:lang w:val="en-US" w:eastAsia="zh-CN"/>
        </w:rPr>
        <w:t>PUSCH configuration</w:t>
      </w:r>
    </w:p>
    <w:tbl>
      <w:tblPr>
        <w:tblStyle w:val="ae"/>
        <w:tblW w:w="0" w:type="auto"/>
        <w:tblLook w:val="04A0" w:firstRow="1" w:lastRow="0" w:firstColumn="1" w:lastColumn="0" w:noHBand="0" w:noVBand="1"/>
      </w:tblPr>
      <w:tblGrid>
        <w:gridCol w:w="10456"/>
      </w:tblGrid>
      <w:tr w:rsidR="00FA35C4" w14:paraId="3FD52C55" w14:textId="77777777" w:rsidTr="00FA35C4">
        <w:tc>
          <w:tcPr>
            <w:tcW w:w="10456" w:type="dxa"/>
          </w:tcPr>
          <w:p w14:paraId="70129FD4" w14:textId="77777777" w:rsidR="00FA35C4" w:rsidRPr="00FA35C4" w:rsidRDefault="00FA35C4" w:rsidP="00FA35C4">
            <w:pPr>
              <w:numPr>
                <w:ilvl w:val="0"/>
                <w:numId w:val="5"/>
              </w:numPr>
              <w:spacing w:after="120"/>
              <w:rPr>
                <w:i/>
                <w:lang w:val="en-US" w:eastAsia="zh-CN"/>
              </w:rPr>
            </w:pPr>
            <w:r w:rsidRPr="00FA35C4">
              <w:rPr>
                <w:i/>
                <w:lang w:val="en-US" w:eastAsia="zh-CN"/>
              </w:rPr>
              <w:t xml:space="preserve">Option 1: </w:t>
            </w:r>
          </w:p>
          <w:p w14:paraId="158A8646" w14:textId="77777777" w:rsidR="00FA35C4" w:rsidRPr="00FA35C4" w:rsidRDefault="00FA35C4" w:rsidP="00FA35C4">
            <w:pPr>
              <w:numPr>
                <w:ilvl w:val="1"/>
                <w:numId w:val="5"/>
              </w:numPr>
              <w:spacing w:after="120"/>
              <w:rPr>
                <w:i/>
                <w:lang w:val="en-US" w:eastAsia="zh-CN"/>
              </w:rPr>
            </w:pPr>
            <w:r w:rsidRPr="00FA35C4">
              <w:rPr>
                <w:rFonts w:hint="eastAsia"/>
                <w:i/>
                <w:lang w:val="en-US" w:eastAsia="zh-CN"/>
              </w:rPr>
              <w:t>M</w:t>
            </w:r>
            <w:r w:rsidRPr="00FA35C4">
              <w:rPr>
                <w:i/>
                <w:lang w:val="en-US" w:eastAsia="zh-CN"/>
              </w:rPr>
              <w:t xml:space="preserve">apping type: </w:t>
            </w:r>
            <w:r w:rsidRPr="00FA35C4">
              <w:rPr>
                <w:rFonts w:hint="eastAsia"/>
                <w:i/>
                <w:lang w:val="en-US" w:eastAsia="zh-CN"/>
              </w:rPr>
              <w:t>type</w:t>
            </w:r>
            <w:r w:rsidRPr="00FA35C4">
              <w:rPr>
                <w:i/>
                <w:lang w:val="en-US" w:eastAsia="zh-CN"/>
              </w:rPr>
              <w:t xml:space="preserve"> A</w:t>
            </w:r>
          </w:p>
          <w:p w14:paraId="7E4DE173" w14:textId="77777777" w:rsidR="00FA35C4" w:rsidRPr="00FA35C4" w:rsidRDefault="00FA35C4" w:rsidP="00FA35C4">
            <w:pPr>
              <w:numPr>
                <w:ilvl w:val="1"/>
                <w:numId w:val="5"/>
              </w:numPr>
              <w:spacing w:after="120"/>
              <w:rPr>
                <w:i/>
                <w:lang w:val="en-US" w:eastAsia="zh-CN"/>
              </w:rPr>
            </w:pPr>
            <w:r w:rsidRPr="00FA35C4">
              <w:rPr>
                <w:rFonts w:hint="eastAsia"/>
                <w:i/>
                <w:lang w:val="en-US" w:eastAsia="zh-CN"/>
              </w:rPr>
              <w:t>S</w:t>
            </w:r>
            <w:r w:rsidRPr="00FA35C4">
              <w:rPr>
                <w:i/>
                <w:lang w:val="en-US" w:eastAsia="zh-CN"/>
              </w:rPr>
              <w:t xml:space="preserve">tarting symbol: 0 </w:t>
            </w:r>
          </w:p>
          <w:p w14:paraId="0CCEF78F" w14:textId="77777777" w:rsidR="00FA35C4" w:rsidRPr="00FA35C4" w:rsidRDefault="00FA35C4" w:rsidP="00FA35C4">
            <w:pPr>
              <w:numPr>
                <w:ilvl w:val="1"/>
                <w:numId w:val="5"/>
              </w:numPr>
              <w:spacing w:after="120"/>
              <w:rPr>
                <w:i/>
                <w:lang w:val="en-US" w:eastAsia="zh-CN"/>
              </w:rPr>
            </w:pPr>
            <w:r w:rsidRPr="00FA35C4">
              <w:rPr>
                <w:rFonts w:hint="eastAsia"/>
                <w:i/>
                <w:lang w:val="en-US" w:eastAsia="zh-CN"/>
              </w:rPr>
              <w:t>L</w:t>
            </w:r>
            <w:r w:rsidRPr="00FA35C4">
              <w:rPr>
                <w:i/>
                <w:lang w:val="en-US" w:eastAsia="zh-CN"/>
              </w:rPr>
              <w:t>ength: 14</w:t>
            </w:r>
          </w:p>
          <w:p w14:paraId="7AFBE94F" w14:textId="77777777" w:rsidR="00FA35C4" w:rsidRPr="00FA35C4" w:rsidRDefault="00FA35C4" w:rsidP="00FA35C4">
            <w:pPr>
              <w:numPr>
                <w:ilvl w:val="1"/>
                <w:numId w:val="5"/>
              </w:numPr>
              <w:spacing w:after="120"/>
              <w:rPr>
                <w:i/>
                <w:lang w:val="en-US" w:eastAsia="zh-CN"/>
              </w:rPr>
            </w:pPr>
            <w:r w:rsidRPr="00FA35C4">
              <w:rPr>
                <w:rFonts w:hint="eastAsia"/>
                <w:i/>
                <w:lang w:val="en-US" w:eastAsia="zh-CN"/>
              </w:rPr>
              <w:t>P</w:t>
            </w:r>
            <w:r w:rsidRPr="00FA35C4">
              <w:rPr>
                <w:i/>
                <w:lang w:val="en-US" w:eastAsia="zh-CN"/>
              </w:rPr>
              <w:t>USCH aggregation factor: 1 and 2</w:t>
            </w:r>
          </w:p>
          <w:p w14:paraId="003301B5" w14:textId="57E6123B" w:rsidR="00FA35C4" w:rsidRPr="00FA35C4" w:rsidRDefault="00FA35C4" w:rsidP="00FA35C4">
            <w:pPr>
              <w:numPr>
                <w:ilvl w:val="0"/>
                <w:numId w:val="5"/>
              </w:numPr>
              <w:spacing w:after="120"/>
              <w:rPr>
                <w:i/>
                <w:lang w:val="en-US" w:eastAsia="zh-CN"/>
              </w:rPr>
            </w:pPr>
            <w:r w:rsidRPr="00FA35C4">
              <w:rPr>
                <w:i/>
                <w:lang w:val="en-US" w:eastAsia="zh-CN"/>
              </w:rPr>
              <w:t>Other Options are not precluded</w:t>
            </w:r>
          </w:p>
        </w:tc>
      </w:tr>
    </w:tbl>
    <w:p w14:paraId="6A7D48BD" w14:textId="77777777" w:rsidR="00FA35C4" w:rsidRDefault="00FA35C4" w:rsidP="00FA35C4">
      <w:pPr>
        <w:rPr>
          <w:lang w:val="en-US" w:eastAsia="zh-CN"/>
        </w:rPr>
      </w:pPr>
    </w:p>
    <w:p w14:paraId="21EE490F" w14:textId="2A1CB996" w:rsidR="00FA35C4" w:rsidRDefault="00C77E18" w:rsidP="00FA35C4">
      <w:pPr>
        <w:rPr>
          <w:lang w:val="en-US" w:eastAsia="zh-CN"/>
        </w:rPr>
      </w:pPr>
      <w:r>
        <w:rPr>
          <w:lang w:val="en-US" w:eastAsia="zh-CN"/>
        </w:rPr>
        <w:t xml:space="preserve">Similar as our discussion about the transform precoding, we should focus on </w:t>
      </w:r>
      <w:r w:rsidR="00230400">
        <w:rPr>
          <w:lang w:val="en-US" w:eastAsia="zh-CN"/>
        </w:rPr>
        <w:t>ATG feature</w:t>
      </w:r>
      <w:r w:rsidR="00176582" w:rsidRPr="00176582">
        <w:t xml:space="preserve"> </w:t>
      </w:r>
      <w:r w:rsidR="00176582" w:rsidRPr="00176582">
        <w:rPr>
          <w:lang w:val="en-US" w:eastAsia="zh-CN"/>
        </w:rPr>
        <w:t>for the testing and</w:t>
      </w:r>
      <w:r w:rsidR="00176582">
        <w:rPr>
          <w:lang w:val="en-US" w:eastAsia="zh-CN"/>
        </w:rPr>
        <w:t xml:space="preserve"> P</w:t>
      </w:r>
      <w:r w:rsidR="00176582" w:rsidRPr="00176582">
        <w:rPr>
          <w:lang w:val="en-US" w:eastAsia="zh-CN"/>
        </w:rPr>
        <w:t>USCH aggregation facto</w:t>
      </w:r>
      <w:r w:rsidR="00176582">
        <w:rPr>
          <w:lang w:val="en-US" w:eastAsia="zh-CN"/>
        </w:rPr>
        <w:t xml:space="preserve">r should not be considered for ATG </w:t>
      </w:r>
      <w:r w:rsidR="00176582">
        <w:rPr>
          <w:rFonts w:hint="eastAsia"/>
          <w:lang w:val="en-US" w:eastAsia="zh-CN"/>
        </w:rPr>
        <w:t>BS</w:t>
      </w:r>
      <w:r w:rsidR="00176582">
        <w:rPr>
          <w:lang w:val="en-US" w:eastAsia="zh-CN"/>
        </w:rPr>
        <w:t xml:space="preserve"> performance requirement.</w:t>
      </w:r>
    </w:p>
    <w:p w14:paraId="2B086D03" w14:textId="0323679E" w:rsidR="00176582" w:rsidRPr="00176582" w:rsidRDefault="00176582" w:rsidP="00176582">
      <w:pPr>
        <w:pStyle w:val="Proposal"/>
      </w:pPr>
      <w:r>
        <w:rPr>
          <w:rFonts w:hint="eastAsia"/>
        </w:rPr>
        <w:t>D</w:t>
      </w:r>
      <w:r>
        <w:t xml:space="preserve">o not consider </w:t>
      </w:r>
      <w:r w:rsidRPr="00176582">
        <w:t>PUSCH aggregation factor</w:t>
      </w:r>
      <w:r>
        <w:t xml:space="preserve"> for </w:t>
      </w:r>
      <w:r w:rsidRPr="00176582">
        <w:t>ATG BS performance requirements</w:t>
      </w:r>
      <w:r>
        <w:t>.</w:t>
      </w:r>
    </w:p>
    <w:p w14:paraId="33ADF569" w14:textId="08F2CD0A" w:rsidR="00FA35C4" w:rsidRDefault="00FA35C4" w:rsidP="00FA35C4">
      <w:pPr>
        <w:pStyle w:val="2"/>
        <w:rPr>
          <w:lang w:val="en-US" w:eastAsia="zh-CN"/>
        </w:rPr>
      </w:pPr>
      <w:r w:rsidRPr="00FA35C4">
        <w:rPr>
          <w:lang w:val="en-US" w:eastAsia="zh-CN"/>
        </w:rPr>
        <w:lastRenderedPageBreak/>
        <w:t>Other parameters</w:t>
      </w:r>
    </w:p>
    <w:tbl>
      <w:tblPr>
        <w:tblStyle w:val="ae"/>
        <w:tblW w:w="0" w:type="auto"/>
        <w:tblLook w:val="04A0" w:firstRow="1" w:lastRow="0" w:firstColumn="1" w:lastColumn="0" w:noHBand="0" w:noVBand="1"/>
      </w:tblPr>
      <w:tblGrid>
        <w:gridCol w:w="10456"/>
      </w:tblGrid>
      <w:tr w:rsidR="00FA35C4" w14:paraId="488A2B63" w14:textId="77777777" w:rsidTr="00FA35C4">
        <w:tc>
          <w:tcPr>
            <w:tcW w:w="10456" w:type="dxa"/>
          </w:tcPr>
          <w:p w14:paraId="3F0FAC85" w14:textId="77777777" w:rsidR="00FA35C4" w:rsidRPr="00FA35C4" w:rsidRDefault="00FA35C4" w:rsidP="00FA35C4">
            <w:pPr>
              <w:numPr>
                <w:ilvl w:val="0"/>
                <w:numId w:val="5"/>
              </w:numPr>
              <w:spacing w:after="120"/>
              <w:rPr>
                <w:i/>
                <w:lang w:val="en-US" w:eastAsia="zh-CN"/>
              </w:rPr>
            </w:pPr>
            <w:r w:rsidRPr="00FA35C4">
              <w:rPr>
                <w:rFonts w:hint="eastAsia"/>
                <w:i/>
                <w:lang w:val="en-US" w:eastAsia="zh-CN"/>
              </w:rPr>
              <w:t xml:space="preserve">Option 1: </w:t>
            </w:r>
            <w:r w:rsidRPr="00FA35C4">
              <w:rPr>
                <w:i/>
                <w:lang w:val="en-US" w:eastAsia="zh-CN"/>
              </w:rPr>
              <w:t>Reuse other parameters from NTN SAN requirements.</w:t>
            </w:r>
          </w:p>
          <w:p w14:paraId="1DCC7AA7" w14:textId="3EF36477" w:rsidR="00FA35C4" w:rsidRPr="00FA35C4" w:rsidRDefault="00FA35C4" w:rsidP="00FA35C4">
            <w:pPr>
              <w:numPr>
                <w:ilvl w:val="0"/>
                <w:numId w:val="5"/>
              </w:numPr>
              <w:spacing w:after="120"/>
              <w:rPr>
                <w:i/>
                <w:lang w:val="en-US" w:eastAsia="zh-CN"/>
              </w:rPr>
            </w:pPr>
            <w:r w:rsidRPr="00FA35C4">
              <w:rPr>
                <w:i/>
                <w:lang w:val="en-US" w:eastAsia="zh-CN"/>
              </w:rPr>
              <w:t>Other Options are not precluded</w:t>
            </w:r>
          </w:p>
        </w:tc>
      </w:tr>
    </w:tbl>
    <w:p w14:paraId="65B0A630" w14:textId="44E46A0F" w:rsidR="00FA35C4" w:rsidRDefault="00FA35C4" w:rsidP="00FA35C4">
      <w:pPr>
        <w:rPr>
          <w:lang w:val="en-US" w:eastAsia="zh-CN"/>
        </w:rPr>
      </w:pPr>
    </w:p>
    <w:p w14:paraId="06409C44" w14:textId="77777777" w:rsidR="00176582" w:rsidRDefault="00176582" w:rsidP="00176582">
      <w:pPr>
        <w:rPr>
          <w:lang w:val="en-US" w:eastAsia="zh-CN"/>
        </w:rPr>
      </w:pPr>
      <w:r>
        <w:rPr>
          <w:rFonts w:hint="eastAsia"/>
          <w:lang w:val="en-US" w:eastAsia="zh-CN"/>
        </w:rPr>
        <w:t>F</w:t>
      </w:r>
      <w:r>
        <w:rPr>
          <w:lang w:val="en-US" w:eastAsia="zh-CN"/>
        </w:rPr>
        <w:t>or o</w:t>
      </w:r>
      <w:r w:rsidRPr="00BC04AA">
        <w:rPr>
          <w:lang w:val="en-US" w:eastAsia="zh-CN"/>
        </w:rPr>
        <w:t>ther parameters</w:t>
      </w:r>
      <w:r>
        <w:rPr>
          <w:lang w:val="en-US" w:eastAsia="zh-CN"/>
        </w:rPr>
        <w:t>, same as the NTN SAN requirements can be reused.</w:t>
      </w:r>
    </w:p>
    <w:p w14:paraId="287577C0" w14:textId="0F7E06AD" w:rsidR="00FA35C4" w:rsidRPr="00176582" w:rsidRDefault="00176582" w:rsidP="00FA35C4">
      <w:pPr>
        <w:pStyle w:val="Proposal"/>
      </w:pPr>
      <w:r>
        <w:rPr>
          <w:rFonts w:hint="eastAsia"/>
        </w:rPr>
        <w:t>R</w:t>
      </w:r>
      <w:r>
        <w:t xml:space="preserve">euse other parameters from </w:t>
      </w:r>
      <w:r w:rsidRPr="00F63DE8">
        <w:t xml:space="preserve">NTN </w:t>
      </w:r>
      <w:r w:rsidRPr="0000175B">
        <w:t xml:space="preserve">SAN </w:t>
      </w:r>
      <w:r w:rsidRPr="00970D1C">
        <w:t>requirements</w:t>
      </w:r>
      <w:r>
        <w:t>.</w:t>
      </w:r>
    </w:p>
    <w:p w14:paraId="06EF3418" w14:textId="2E248CBE" w:rsidR="00D46BD4" w:rsidRPr="006551CC" w:rsidRDefault="00D46BD4" w:rsidP="00D46BD4">
      <w:pPr>
        <w:pStyle w:val="1"/>
        <w:rPr>
          <w:lang w:val="en-US" w:eastAsia="zh-CN"/>
        </w:rPr>
      </w:pPr>
      <w:r w:rsidRPr="006551CC">
        <w:rPr>
          <w:rFonts w:hint="eastAsia"/>
          <w:lang w:val="en-US" w:eastAsia="zh-CN"/>
        </w:rPr>
        <w:t>P</w:t>
      </w:r>
      <w:r w:rsidRPr="006551CC">
        <w:rPr>
          <w:lang w:val="en-US" w:eastAsia="zh-CN"/>
        </w:rPr>
        <w:t>roposals</w:t>
      </w:r>
    </w:p>
    <w:p w14:paraId="21AE391D" w14:textId="12BC2A3F" w:rsidR="008727FE" w:rsidRDefault="00D46BD4" w:rsidP="008727FE">
      <w:pPr>
        <w:rPr>
          <w:lang w:val="en-US" w:eastAsia="zh-CN"/>
        </w:rPr>
      </w:pPr>
      <w:r w:rsidRPr="006551CC">
        <w:rPr>
          <w:rFonts w:hint="eastAsia"/>
          <w:lang w:val="en-US" w:eastAsia="zh-CN"/>
        </w:rPr>
        <w:t xml:space="preserve">In this contribution, we </w:t>
      </w:r>
      <w:r w:rsidRPr="006551CC">
        <w:rPr>
          <w:lang w:val="en-US" w:eastAsia="zh-CN"/>
        </w:rPr>
        <w:t>discuss on</w:t>
      </w:r>
      <w:r w:rsidR="00EF27CF" w:rsidRPr="006551CC">
        <w:rPr>
          <w:lang w:val="en-US" w:eastAsia="zh-CN"/>
        </w:rPr>
        <w:t xml:space="preserve"> </w:t>
      </w:r>
      <w:r w:rsidR="00EA7C2F" w:rsidRPr="00EA7C2F">
        <w:rPr>
          <w:lang w:val="en-US" w:eastAsia="zh-CN"/>
        </w:rPr>
        <w:t xml:space="preserve">NR </w:t>
      </w:r>
      <w:r w:rsidR="000D3824">
        <w:rPr>
          <w:lang w:val="en-US" w:eastAsia="zh-CN"/>
        </w:rPr>
        <w:t>BS</w:t>
      </w:r>
      <w:r w:rsidR="001F30E9">
        <w:rPr>
          <w:lang w:val="en-US" w:eastAsia="zh-CN"/>
        </w:rPr>
        <w:t xml:space="preserve"> </w:t>
      </w:r>
      <w:r w:rsidR="00EA7C2F" w:rsidRPr="00EA7C2F">
        <w:rPr>
          <w:lang w:val="en-US" w:eastAsia="zh-CN"/>
        </w:rPr>
        <w:t>ATG demodulation requirements</w:t>
      </w:r>
      <w:r w:rsidRPr="006551CC">
        <w:rPr>
          <w:lang w:val="en-US" w:eastAsia="zh-CN"/>
        </w:rPr>
        <w:t>. O</w:t>
      </w:r>
      <w:r w:rsidRPr="006551CC">
        <w:rPr>
          <w:rFonts w:hint="eastAsia"/>
          <w:lang w:val="en-US" w:eastAsia="zh-CN"/>
        </w:rPr>
        <w:t xml:space="preserve">ur </w:t>
      </w:r>
      <w:r w:rsidRPr="006551CC">
        <w:rPr>
          <w:lang w:val="en-US" w:eastAsia="zh-CN"/>
        </w:rPr>
        <w:t xml:space="preserve">observations and </w:t>
      </w:r>
      <w:r w:rsidRPr="006551CC">
        <w:rPr>
          <w:rFonts w:hint="eastAsia"/>
          <w:lang w:val="en-US" w:eastAsia="zh-CN"/>
        </w:rPr>
        <w:t>proposals are:</w:t>
      </w:r>
    </w:p>
    <w:p w14:paraId="6C76BCA6" w14:textId="77777777" w:rsidR="006873B9" w:rsidRDefault="006873B9" w:rsidP="006873B9">
      <w:pPr>
        <w:pStyle w:val="Proposal"/>
        <w:numPr>
          <w:ilvl w:val="0"/>
          <w:numId w:val="16"/>
        </w:numPr>
      </w:pPr>
      <w:r>
        <w:t>S</w:t>
      </w:r>
      <w:r w:rsidRPr="006873B9">
        <w:t>elect the same formats as NTN for ATG BS demodulation requirements, i.e. preamble format 0, 2, B4 and C2.</w:t>
      </w:r>
    </w:p>
    <w:p w14:paraId="45BAA19C" w14:textId="77777777" w:rsidR="00826B8D" w:rsidRPr="00AD1213" w:rsidRDefault="00826B8D" w:rsidP="00826B8D">
      <w:pPr>
        <w:pStyle w:val="Proposal"/>
      </w:pPr>
      <w:r>
        <w:t>D</w:t>
      </w:r>
      <w:r w:rsidRPr="000E1320">
        <w:t xml:space="preserve">efine new incremental requirements dedicated for ATG BS, i.e. </w:t>
      </w:r>
      <w:r>
        <w:t>a</w:t>
      </w:r>
      <w:r w:rsidRPr="000E1320">
        <w:t xml:space="preserve"> BS supporting ATG feature should pass both the existing requirements and the new dedicated requirements for ATG</w:t>
      </w:r>
      <w:r>
        <w:t xml:space="preserve"> based on </w:t>
      </w:r>
      <w:r w:rsidRPr="000E1320">
        <w:t>manufacture declaration.</w:t>
      </w:r>
    </w:p>
    <w:p w14:paraId="23D6B890" w14:textId="77777777" w:rsidR="00826B8D" w:rsidRPr="00AD1213" w:rsidRDefault="00826B8D" w:rsidP="00826B8D">
      <w:pPr>
        <w:pStyle w:val="Proposal"/>
      </w:pPr>
      <w:r w:rsidRPr="00AD1213">
        <w:rPr>
          <w:rFonts w:hint="eastAsia"/>
        </w:rPr>
        <w:t>S</w:t>
      </w:r>
      <w:r w:rsidRPr="00AD1213">
        <w:t>elect minimum bandwidth for each SCS for ATG BS performance requirements definition.</w:t>
      </w:r>
    </w:p>
    <w:p w14:paraId="7F732C73" w14:textId="77777777" w:rsidR="00826B8D" w:rsidRPr="00AD1213" w:rsidRDefault="00826B8D" w:rsidP="00826B8D">
      <w:pPr>
        <w:pStyle w:val="Proposal"/>
      </w:pPr>
      <w:r w:rsidRPr="00AD1213">
        <w:t>Current applicability rule can be reused, i.e. all BS supporting ATG can perform same minimum bandwidth test by putting the tested PRBs centered in BS widest supported channel bandwidth.</w:t>
      </w:r>
    </w:p>
    <w:p w14:paraId="007D2434" w14:textId="77777777" w:rsidR="00826B8D" w:rsidRPr="00CB5F4E" w:rsidRDefault="00826B8D" w:rsidP="00826B8D">
      <w:pPr>
        <w:pStyle w:val="Proposal"/>
      </w:pPr>
      <w:r>
        <w:t>I</w:t>
      </w:r>
      <w:r w:rsidRPr="00F4445F">
        <w:t>f new dedicated TDD pattern is considered, note should be added in the specification that this is pattern is for ATG scenario used only.</w:t>
      </w:r>
    </w:p>
    <w:p w14:paraId="5BA79D75" w14:textId="77777777" w:rsidR="00081AB7" w:rsidRDefault="00081AB7" w:rsidP="00081AB7">
      <w:pPr>
        <w:pStyle w:val="Proposal"/>
      </w:pPr>
      <w:r>
        <w:rPr>
          <w:rFonts w:hint="eastAsia"/>
        </w:rPr>
        <w:t>C</w:t>
      </w:r>
      <w:r>
        <w:t xml:space="preserve">onsider </w:t>
      </w:r>
      <w:r w:rsidRPr="00E232BF">
        <w:t>1/2Tx and 2/4/8 Rx for 1-C/1-H; and 1/2Tx and 2Rx for 1-O</w:t>
      </w:r>
      <w:r>
        <w:t xml:space="preserve"> </w:t>
      </w:r>
      <w:r w:rsidRPr="00081AB7">
        <w:t>(2Tx is only for PUSCH requirements)</w:t>
      </w:r>
      <w:r>
        <w:t xml:space="preserve"> for </w:t>
      </w:r>
      <w:r w:rsidRPr="009F4C1C">
        <w:t xml:space="preserve">ATG </w:t>
      </w:r>
      <w:r>
        <w:t>BS</w:t>
      </w:r>
      <w:r w:rsidRPr="009F4C1C">
        <w:t xml:space="preserve"> demodulation requirements</w:t>
      </w:r>
      <w:r>
        <w:t>.</w:t>
      </w:r>
    </w:p>
    <w:p w14:paraId="36E911C4" w14:textId="77777777" w:rsidR="009D4736" w:rsidRDefault="009D4736" w:rsidP="009D4736">
      <w:pPr>
        <w:pStyle w:val="Proposal"/>
      </w:pPr>
      <w:r>
        <w:t xml:space="preserve">Do </w:t>
      </w:r>
      <w:r w:rsidRPr="00666B00">
        <w:t xml:space="preserve">not consider 256QAM for ATG </w:t>
      </w:r>
      <w:r>
        <w:t>BS</w:t>
      </w:r>
      <w:r w:rsidRPr="00666B00">
        <w:t xml:space="preserve"> demodulation requirements</w:t>
      </w:r>
      <w:r w:rsidRPr="002F7931">
        <w:t>.</w:t>
      </w:r>
    </w:p>
    <w:p w14:paraId="1BD02B54" w14:textId="77777777" w:rsidR="00826B8D" w:rsidRPr="00CB5F4E" w:rsidRDefault="00826B8D" w:rsidP="00826B8D">
      <w:pPr>
        <w:pStyle w:val="Proposal"/>
      </w:pPr>
      <w:r>
        <w:t>Only c</w:t>
      </w:r>
      <w:r w:rsidRPr="00C77E18">
        <w:t xml:space="preserve">onsider CP-OFDM waveform for </w:t>
      </w:r>
      <w:r>
        <w:t xml:space="preserve">ATG BS performance </w:t>
      </w:r>
      <w:r w:rsidRPr="00C77E18">
        <w:t>requirement</w:t>
      </w:r>
      <w:r>
        <w:t>s</w:t>
      </w:r>
      <w:r w:rsidRPr="00C77E18">
        <w:t>.</w:t>
      </w:r>
    </w:p>
    <w:p w14:paraId="1C1B029F" w14:textId="77777777" w:rsidR="00826B8D" w:rsidRPr="00176582" w:rsidRDefault="00826B8D" w:rsidP="00826B8D">
      <w:pPr>
        <w:pStyle w:val="Proposal"/>
      </w:pPr>
      <w:r>
        <w:rPr>
          <w:rFonts w:hint="eastAsia"/>
        </w:rPr>
        <w:t>D</w:t>
      </w:r>
      <w:r>
        <w:t xml:space="preserve">o not consider </w:t>
      </w:r>
      <w:r w:rsidRPr="00176582">
        <w:t>PUSCH aggregation factor</w:t>
      </w:r>
      <w:r>
        <w:t xml:space="preserve"> for </w:t>
      </w:r>
      <w:r w:rsidRPr="00176582">
        <w:t>ATG BS performance requirements</w:t>
      </w:r>
      <w:r>
        <w:t>.</w:t>
      </w:r>
    </w:p>
    <w:p w14:paraId="57AD7FE9" w14:textId="69FCAFF1" w:rsidR="00826B8D" w:rsidRPr="00826B8D" w:rsidRDefault="00826B8D" w:rsidP="008727FE">
      <w:pPr>
        <w:pStyle w:val="Proposal"/>
      </w:pPr>
      <w:r>
        <w:rPr>
          <w:rFonts w:hint="eastAsia"/>
        </w:rPr>
        <w:t>R</w:t>
      </w:r>
      <w:r>
        <w:t xml:space="preserve">euse other parameters from </w:t>
      </w:r>
      <w:r w:rsidRPr="00F63DE8">
        <w:t xml:space="preserve">NTN </w:t>
      </w:r>
      <w:r w:rsidRPr="0000175B">
        <w:t xml:space="preserve">SAN </w:t>
      </w:r>
      <w:r w:rsidRPr="00970D1C">
        <w:t>requirements</w:t>
      </w:r>
      <w:r>
        <w:t>.</w:t>
      </w:r>
    </w:p>
    <w:p w14:paraId="01FAED56" w14:textId="77777777" w:rsidR="00D46BD4" w:rsidRPr="006551CC" w:rsidRDefault="00D46BD4" w:rsidP="00D46BD4">
      <w:pPr>
        <w:pStyle w:val="1"/>
        <w:rPr>
          <w:lang w:val="en-US" w:eastAsia="zh-CN"/>
        </w:rPr>
      </w:pPr>
      <w:r w:rsidRPr="006551CC">
        <w:rPr>
          <w:rFonts w:hint="eastAsia"/>
          <w:lang w:val="en-US" w:eastAsia="zh-CN"/>
        </w:rPr>
        <w:t>R</w:t>
      </w:r>
      <w:r w:rsidRPr="006551CC">
        <w:rPr>
          <w:lang w:val="en-US" w:eastAsia="zh-CN"/>
        </w:rPr>
        <w:t>eference</w:t>
      </w:r>
    </w:p>
    <w:p w14:paraId="126FB125" w14:textId="13620653" w:rsidR="00A64ABC" w:rsidRDefault="005A0C1C" w:rsidP="00964D21">
      <w:pPr>
        <w:pStyle w:val="Reference"/>
        <w:ind w:left="400" w:hanging="400"/>
        <w:rPr>
          <w:lang w:val="en-US" w:eastAsia="zh-CN"/>
        </w:rPr>
      </w:pPr>
      <w:bookmarkStart w:id="4" w:name="_Ref92466078"/>
      <w:bookmarkStart w:id="5" w:name="_Ref95377570"/>
      <w:bookmarkStart w:id="6" w:name="_Ref126059685"/>
      <w:bookmarkStart w:id="7" w:name="_Ref126587496"/>
      <w:r w:rsidRPr="005A0C1C">
        <w:rPr>
          <w:lang w:val="en-US" w:eastAsia="zh-CN"/>
        </w:rPr>
        <w:t>R</w:t>
      </w:r>
      <w:bookmarkEnd w:id="4"/>
      <w:bookmarkEnd w:id="5"/>
      <w:bookmarkEnd w:id="6"/>
      <w:bookmarkEnd w:id="7"/>
      <w:r w:rsidR="00FA35C4" w:rsidRPr="00FA35C4">
        <w:rPr>
          <w:lang w:val="en-US" w:eastAsia="zh-CN"/>
        </w:rPr>
        <w:t>4-2302996, WF for ATG demodulation requirements, RAN4#106, CMCC</w:t>
      </w:r>
    </w:p>
    <w:p w14:paraId="29D6DB70" w14:textId="713E1D48" w:rsidR="001229F1" w:rsidRPr="00AC0BD3" w:rsidRDefault="001229F1" w:rsidP="00AC7557">
      <w:pPr>
        <w:rPr>
          <w:lang w:val="en-US" w:eastAsia="zh-CN"/>
        </w:rPr>
      </w:pPr>
    </w:p>
    <w:sectPr w:rsidR="001229F1" w:rsidRPr="00AC0BD3"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F154BF" w14:textId="77777777" w:rsidR="007B6AE2" w:rsidRDefault="007B6AE2" w:rsidP="009163A1">
      <w:pPr>
        <w:spacing w:after="0"/>
      </w:pPr>
      <w:r>
        <w:separator/>
      </w:r>
    </w:p>
  </w:endnote>
  <w:endnote w:type="continuationSeparator" w:id="0">
    <w:p w14:paraId="52A6EB39" w14:textId="77777777" w:rsidR="007B6AE2" w:rsidRDefault="007B6AE2"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FAAA73" w14:textId="77777777" w:rsidR="007B6AE2" w:rsidRDefault="007B6AE2" w:rsidP="009163A1">
      <w:pPr>
        <w:spacing w:after="0"/>
      </w:pPr>
      <w:r>
        <w:separator/>
      </w:r>
    </w:p>
  </w:footnote>
  <w:footnote w:type="continuationSeparator" w:id="0">
    <w:p w14:paraId="108FCDEB" w14:textId="77777777" w:rsidR="007B6AE2" w:rsidRDefault="007B6AE2" w:rsidP="009163A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7767FB"/>
    <w:multiLevelType w:val="hybridMultilevel"/>
    <w:tmpl w:val="B560CB28"/>
    <w:lvl w:ilvl="0" w:tplc="34F89728">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E421C8"/>
    <w:multiLevelType w:val="hybridMultilevel"/>
    <w:tmpl w:val="5D4EF532"/>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ADE11CA"/>
    <w:multiLevelType w:val="hybridMultilevel"/>
    <w:tmpl w:val="B3A0B826"/>
    <w:lvl w:ilvl="0" w:tplc="FAFEAAD0">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strike w:val="0"/>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67493847"/>
    <w:multiLevelType w:val="multilevel"/>
    <w:tmpl w:val="3A4CE982"/>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5"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EC342B6"/>
    <w:multiLevelType w:val="hybridMultilevel"/>
    <w:tmpl w:val="59188A08"/>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5"/>
  </w:num>
  <w:num w:numId="3">
    <w:abstractNumId w:val="1"/>
  </w:num>
  <w:num w:numId="4">
    <w:abstractNumId w:val="2"/>
  </w:num>
  <w:num w:numId="5">
    <w:abstractNumId w:val="3"/>
  </w:num>
  <w:num w:numId="6">
    <w:abstractNumId w:val="6"/>
  </w:num>
  <w:num w:numId="7">
    <w:abstractNumId w:val="0"/>
  </w:num>
  <w:num w:numId="8">
    <w:abstractNumId w:val="1"/>
    <w:lvlOverride w:ilvl="0">
      <w:startOverride w:val="1"/>
    </w:lvlOverride>
  </w:num>
  <w:num w:numId="9">
    <w:abstractNumId w:val="2"/>
    <w:lvlOverride w:ilvl="0">
      <w:startOverride w:val="1"/>
    </w:lvlOverride>
  </w:num>
  <w:num w:numId="10">
    <w:abstractNumId w:val="1"/>
    <w:lvlOverride w:ilvl="0">
      <w:startOverride w:val="1"/>
    </w:lvlOverride>
  </w:num>
  <w:num w:numId="11">
    <w:abstractNumId w:val="1"/>
    <w:lvlOverride w:ilvl="0">
      <w:startOverride w:val="1"/>
    </w:lvlOverride>
  </w:num>
  <w:num w:numId="12">
    <w:abstractNumId w:val="2"/>
    <w:lvlOverride w:ilvl="0">
      <w:startOverride w:val="1"/>
    </w:lvlOverride>
  </w:num>
  <w:num w:numId="13">
    <w:abstractNumId w:val="1"/>
    <w:lvlOverride w:ilvl="0">
      <w:startOverride w:val="1"/>
    </w:lvlOverride>
  </w:num>
  <w:num w:numId="14">
    <w:abstractNumId w:val="1"/>
    <w:lvlOverride w:ilvl="0">
      <w:startOverride w:val="1"/>
    </w:lvlOverride>
  </w:num>
  <w:num w:numId="15">
    <w:abstractNumId w:val="1"/>
    <w:lvlOverride w:ilvl="0">
      <w:startOverride w:val="1"/>
    </w:lvlOverride>
  </w:num>
  <w:num w:numId="16">
    <w:abstractNumId w:val="1"/>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bordersDoNotSurroundHeader/>
  <w:bordersDoNotSurroundFooter/>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BD4"/>
    <w:rsid w:val="00001153"/>
    <w:rsid w:val="000012DC"/>
    <w:rsid w:val="00002753"/>
    <w:rsid w:val="00007237"/>
    <w:rsid w:val="0001581F"/>
    <w:rsid w:val="00016921"/>
    <w:rsid w:val="0002379D"/>
    <w:rsid w:val="0003042D"/>
    <w:rsid w:val="000306CB"/>
    <w:rsid w:val="00034F67"/>
    <w:rsid w:val="00040C05"/>
    <w:rsid w:val="000434C3"/>
    <w:rsid w:val="0004362D"/>
    <w:rsid w:val="00052512"/>
    <w:rsid w:val="000609E0"/>
    <w:rsid w:val="00073703"/>
    <w:rsid w:val="000745D8"/>
    <w:rsid w:val="00081AB7"/>
    <w:rsid w:val="00084253"/>
    <w:rsid w:val="00084E6B"/>
    <w:rsid w:val="00086031"/>
    <w:rsid w:val="00086A1D"/>
    <w:rsid w:val="000915E7"/>
    <w:rsid w:val="00091E18"/>
    <w:rsid w:val="000A0B9E"/>
    <w:rsid w:val="000A4806"/>
    <w:rsid w:val="000A5518"/>
    <w:rsid w:val="000A56DE"/>
    <w:rsid w:val="000A5856"/>
    <w:rsid w:val="000A6595"/>
    <w:rsid w:val="000A6E8B"/>
    <w:rsid w:val="000B174F"/>
    <w:rsid w:val="000C100F"/>
    <w:rsid w:val="000C1D73"/>
    <w:rsid w:val="000C2751"/>
    <w:rsid w:val="000C68F4"/>
    <w:rsid w:val="000C7B35"/>
    <w:rsid w:val="000D345A"/>
    <w:rsid w:val="000D3824"/>
    <w:rsid w:val="000D6EBC"/>
    <w:rsid w:val="000E1320"/>
    <w:rsid w:val="000E418E"/>
    <w:rsid w:val="000F0B45"/>
    <w:rsid w:val="000F20DF"/>
    <w:rsid w:val="000F268B"/>
    <w:rsid w:val="000F3C06"/>
    <w:rsid w:val="000F6ADA"/>
    <w:rsid w:val="000F6E78"/>
    <w:rsid w:val="00101879"/>
    <w:rsid w:val="00106E4B"/>
    <w:rsid w:val="001108F8"/>
    <w:rsid w:val="00110D4B"/>
    <w:rsid w:val="0011677D"/>
    <w:rsid w:val="001175B5"/>
    <w:rsid w:val="00121173"/>
    <w:rsid w:val="001229F1"/>
    <w:rsid w:val="00136B1B"/>
    <w:rsid w:val="00141027"/>
    <w:rsid w:val="00142697"/>
    <w:rsid w:val="001435AF"/>
    <w:rsid w:val="001439A6"/>
    <w:rsid w:val="00154948"/>
    <w:rsid w:val="001555C5"/>
    <w:rsid w:val="0015739F"/>
    <w:rsid w:val="00157D97"/>
    <w:rsid w:val="00163303"/>
    <w:rsid w:val="00167E9A"/>
    <w:rsid w:val="00170674"/>
    <w:rsid w:val="00171E01"/>
    <w:rsid w:val="00173BFB"/>
    <w:rsid w:val="00175DD4"/>
    <w:rsid w:val="00176582"/>
    <w:rsid w:val="00180C6D"/>
    <w:rsid w:val="00184CD2"/>
    <w:rsid w:val="001862EB"/>
    <w:rsid w:val="00196D54"/>
    <w:rsid w:val="001A1FB2"/>
    <w:rsid w:val="001A612E"/>
    <w:rsid w:val="001B1E9A"/>
    <w:rsid w:val="001B38C0"/>
    <w:rsid w:val="001B4B37"/>
    <w:rsid w:val="001B7488"/>
    <w:rsid w:val="001C2E61"/>
    <w:rsid w:val="001C3749"/>
    <w:rsid w:val="001C4440"/>
    <w:rsid w:val="001C4A50"/>
    <w:rsid w:val="001D0B20"/>
    <w:rsid w:val="001D54C7"/>
    <w:rsid w:val="001E1B92"/>
    <w:rsid w:val="001E3115"/>
    <w:rsid w:val="001E53A1"/>
    <w:rsid w:val="001E5A0A"/>
    <w:rsid w:val="001F00F8"/>
    <w:rsid w:val="001F0B11"/>
    <w:rsid w:val="001F30E9"/>
    <w:rsid w:val="001F44AE"/>
    <w:rsid w:val="001F660F"/>
    <w:rsid w:val="00201A9B"/>
    <w:rsid w:val="00204E15"/>
    <w:rsid w:val="002072AE"/>
    <w:rsid w:val="00207AAD"/>
    <w:rsid w:val="002114E4"/>
    <w:rsid w:val="00214DBD"/>
    <w:rsid w:val="00221897"/>
    <w:rsid w:val="00222181"/>
    <w:rsid w:val="00222491"/>
    <w:rsid w:val="00222FC0"/>
    <w:rsid w:val="002232CE"/>
    <w:rsid w:val="00223345"/>
    <w:rsid w:val="00227867"/>
    <w:rsid w:val="00230400"/>
    <w:rsid w:val="002400A3"/>
    <w:rsid w:val="00241199"/>
    <w:rsid w:val="002439D3"/>
    <w:rsid w:val="002467A1"/>
    <w:rsid w:val="00247998"/>
    <w:rsid w:val="00250436"/>
    <w:rsid w:val="002515F1"/>
    <w:rsid w:val="002517E4"/>
    <w:rsid w:val="0025198E"/>
    <w:rsid w:val="00254E94"/>
    <w:rsid w:val="00256403"/>
    <w:rsid w:val="00256515"/>
    <w:rsid w:val="00262B90"/>
    <w:rsid w:val="0026337D"/>
    <w:rsid w:val="00264A2C"/>
    <w:rsid w:val="00266441"/>
    <w:rsid w:val="0026679C"/>
    <w:rsid w:val="002739ED"/>
    <w:rsid w:val="00274204"/>
    <w:rsid w:val="0027571A"/>
    <w:rsid w:val="0028155C"/>
    <w:rsid w:val="0029153F"/>
    <w:rsid w:val="0029225C"/>
    <w:rsid w:val="002928C5"/>
    <w:rsid w:val="00293C31"/>
    <w:rsid w:val="00295972"/>
    <w:rsid w:val="002977D6"/>
    <w:rsid w:val="002A00F4"/>
    <w:rsid w:val="002A2DEB"/>
    <w:rsid w:val="002A395D"/>
    <w:rsid w:val="002A43B2"/>
    <w:rsid w:val="002A79F3"/>
    <w:rsid w:val="002B2B37"/>
    <w:rsid w:val="002C5482"/>
    <w:rsid w:val="002C6722"/>
    <w:rsid w:val="002C7212"/>
    <w:rsid w:val="002D0711"/>
    <w:rsid w:val="002D17FD"/>
    <w:rsid w:val="002D3E2B"/>
    <w:rsid w:val="002D6D6A"/>
    <w:rsid w:val="002D7CE2"/>
    <w:rsid w:val="002E01FE"/>
    <w:rsid w:val="002E2F7D"/>
    <w:rsid w:val="002E340C"/>
    <w:rsid w:val="002F2196"/>
    <w:rsid w:val="002F4BA9"/>
    <w:rsid w:val="002F6122"/>
    <w:rsid w:val="0030104D"/>
    <w:rsid w:val="00306370"/>
    <w:rsid w:val="00307584"/>
    <w:rsid w:val="0031029F"/>
    <w:rsid w:val="00310F15"/>
    <w:rsid w:val="00312EDF"/>
    <w:rsid w:val="00314027"/>
    <w:rsid w:val="0031498C"/>
    <w:rsid w:val="00322452"/>
    <w:rsid w:val="00322769"/>
    <w:rsid w:val="00326831"/>
    <w:rsid w:val="00327B16"/>
    <w:rsid w:val="00332A2F"/>
    <w:rsid w:val="0033692D"/>
    <w:rsid w:val="0034114E"/>
    <w:rsid w:val="00342573"/>
    <w:rsid w:val="00342D38"/>
    <w:rsid w:val="00342F54"/>
    <w:rsid w:val="00343BBE"/>
    <w:rsid w:val="00346C56"/>
    <w:rsid w:val="003471F5"/>
    <w:rsid w:val="00351761"/>
    <w:rsid w:val="00356BEF"/>
    <w:rsid w:val="00356D0D"/>
    <w:rsid w:val="0036076E"/>
    <w:rsid w:val="00360E5F"/>
    <w:rsid w:val="00362E89"/>
    <w:rsid w:val="00366E98"/>
    <w:rsid w:val="00370C33"/>
    <w:rsid w:val="00373B5A"/>
    <w:rsid w:val="003742D3"/>
    <w:rsid w:val="00374D37"/>
    <w:rsid w:val="00375269"/>
    <w:rsid w:val="0038762B"/>
    <w:rsid w:val="00390076"/>
    <w:rsid w:val="00393AD3"/>
    <w:rsid w:val="00394F1A"/>
    <w:rsid w:val="003955D1"/>
    <w:rsid w:val="00395B59"/>
    <w:rsid w:val="00396C7C"/>
    <w:rsid w:val="003A2CE1"/>
    <w:rsid w:val="003A518C"/>
    <w:rsid w:val="003B1587"/>
    <w:rsid w:val="003B6209"/>
    <w:rsid w:val="003B6518"/>
    <w:rsid w:val="003C2692"/>
    <w:rsid w:val="003C4B01"/>
    <w:rsid w:val="003C53B3"/>
    <w:rsid w:val="003C5DE9"/>
    <w:rsid w:val="003D308C"/>
    <w:rsid w:val="003E0499"/>
    <w:rsid w:val="003E6D10"/>
    <w:rsid w:val="003E7958"/>
    <w:rsid w:val="003F087B"/>
    <w:rsid w:val="003F132C"/>
    <w:rsid w:val="003F1B39"/>
    <w:rsid w:val="003F3605"/>
    <w:rsid w:val="003F4E35"/>
    <w:rsid w:val="003F588B"/>
    <w:rsid w:val="003F62CB"/>
    <w:rsid w:val="003F6C0B"/>
    <w:rsid w:val="003F7093"/>
    <w:rsid w:val="00401A10"/>
    <w:rsid w:val="0041094E"/>
    <w:rsid w:val="00411700"/>
    <w:rsid w:val="00412CFF"/>
    <w:rsid w:val="004143BA"/>
    <w:rsid w:val="0041618E"/>
    <w:rsid w:val="00416BDF"/>
    <w:rsid w:val="00430809"/>
    <w:rsid w:val="004308FF"/>
    <w:rsid w:val="0043491A"/>
    <w:rsid w:val="004353D8"/>
    <w:rsid w:val="00435829"/>
    <w:rsid w:val="00442820"/>
    <w:rsid w:val="00452050"/>
    <w:rsid w:val="0045261D"/>
    <w:rsid w:val="00452A90"/>
    <w:rsid w:val="004530D3"/>
    <w:rsid w:val="004575B7"/>
    <w:rsid w:val="00464C15"/>
    <w:rsid w:val="00466D17"/>
    <w:rsid w:val="00474160"/>
    <w:rsid w:val="004750C1"/>
    <w:rsid w:val="004757EA"/>
    <w:rsid w:val="004774C7"/>
    <w:rsid w:val="00481B5B"/>
    <w:rsid w:val="004842BC"/>
    <w:rsid w:val="00491B2D"/>
    <w:rsid w:val="004A0295"/>
    <w:rsid w:val="004A0B96"/>
    <w:rsid w:val="004B0938"/>
    <w:rsid w:val="004B101B"/>
    <w:rsid w:val="004B25B2"/>
    <w:rsid w:val="004C3767"/>
    <w:rsid w:val="004C515A"/>
    <w:rsid w:val="004C5592"/>
    <w:rsid w:val="004C607D"/>
    <w:rsid w:val="004C739A"/>
    <w:rsid w:val="004D1D41"/>
    <w:rsid w:val="004D4B80"/>
    <w:rsid w:val="004D74A1"/>
    <w:rsid w:val="004D76A4"/>
    <w:rsid w:val="004E07E5"/>
    <w:rsid w:val="004E31ED"/>
    <w:rsid w:val="004E60C3"/>
    <w:rsid w:val="004F0B44"/>
    <w:rsid w:val="004F14B9"/>
    <w:rsid w:val="004F36F2"/>
    <w:rsid w:val="004F476C"/>
    <w:rsid w:val="004F61E8"/>
    <w:rsid w:val="004F6B7A"/>
    <w:rsid w:val="0050109B"/>
    <w:rsid w:val="00503B2B"/>
    <w:rsid w:val="00513065"/>
    <w:rsid w:val="00513486"/>
    <w:rsid w:val="00517C7B"/>
    <w:rsid w:val="00520D28"/>
    <w:rsid w:val="00522372"/>
    <w:rsid w:val="00523DB3"/>
    <w:rsid w:val="005256C9"/>
    <w:rsid w:val="00525EDA"/>
    <w:rsid w:val="0052662F"/>
    <w:rsid w:val="00526EB5"/>
    <w:rsid w:val="00527924"/>
    <w:rsid w:val="005303A3"/>
    <w:rsid w:val="005324E6"/>
    <w:rsid w:val="00532969"/>
    <w:rsid w:val="00537C66"/>
    <w:rsid w:val="00542DCE"/>
    <w:rsid w:val="00550FA9"/>
    <w:rsid w:val="005520EE"/>
    <w:rsid w:val="00553E20"/>
    <w:rsid w:val="00555E12"/>
    <w:rsid w:val="00560F1D"/>
    <w:rsid w:val="00561B54"/>
    <w:rsid w:val="00565834"/>
    <w:rsid w:val="00573A7E"/>
    <w:rsid w:val="00575DF2"/>
    <w:rsid w:val="00576D52"/>
    <w:rsid w:val="005776FD"/>
    <w:rsid w:val="00577917"/>
    <w:rsid w:val="00583DF4"/>
    <w:rsid w:val="005876C9"/>
    <w:rsid w:val="005930B2"/>
    <w:rsid w:val="00594E70"/>
    <w:rsid w:val="005A0C1C"/>
    <w:rsid w:val="005A1CBB"/>
    <w:rsid w:val="005A35D3"/>
    <w:rsid w:val="005B1A8C"/>
    <w:rsid w:val="005B3B3E"/>
    <w:rsid w:val="005C3579"/>
    <w:rsid w:val="005C4773"/>
    <w:rsid w:val="005C7834"/>
    <w:rsid w:val="005D0C23"/>
    <w:rsid w:val="005D7B80"/>
    <w:rsid w:val="005D7F6A"/>
    <w:rsid w:val="005E0EAC"/>
    <w:rsid w:val="005E6131"/>
    <w:rsid w:val="005F3786"/>
    <w:rsid w:val="005F7A96"/>
    <w:rsid w:val="006012F4"/>
    <w:rsid w:val="00615D0B"/>
    <w:rsid w:val="00616955"/>
    <w:rsid w:val="00624A59"/>
    <w:rsid w:val="006254EF"/>
    <w:rsid w:val="00626C53"/>
    <w:rsid w:val="00632715"/>
    <w:rsid w:val="0063536C"/>
    <w:rsid w:val="00637807"/>
    <w:rsid w:val="00641A0D"/>
    <w:rsid w:val="00644782"/>
    <w:rsid w:val="00646DA1"/>
    <w:rsid w:val="00650955"/>
    <w:rsid w:val="006529DC"/>
    <w:rsid w:val="0065378D"/>
    <w:rsid w:val="006551CC"/>
    <w:rsid w:val="0065771A"/>
    <w:rsid w:val="00657B61"/>
    <w:rsid w:val="00662A91"/>
    <w:rsid w:val="00663402"/>
    <w:rsid w:val="006654A8"/>
    <w:rsid w:val="006660C7"/>
    <w:rsid w:val="00666675"/>
    <w:rsid w:val="0067773B"/>
    <w:rsid w:val="0068409E"/>
    <w:rsid w:val="00684BFD"/>
    <w:rsid w:val="006868DB"/>
    <w:rsid w:val="006873B9"/>
    <w:rsid w:val="006948DF"/>
    <w:rsid w:val="00697D1C"/>
    <w:rsid w:val="006A5212"/>
    <w:rsid w:val="006A648F"/>
    <w:rsid w:val="006A6EA3"/>
    <w:rsid w:val="006B12C7"/>
    <w:rsid w:val="006B3B45"/>
    <w:rsid w:val="006B3CBE"/>
    <w:rsid w:val="006B573C"/>
    <w:rsid w:val="006B64A3"/>
    <w:rsid w:val="006B7BB4"/>
    <w:rsid w:val="006C3F62"/>
    <w:rsid w:val="006C7B9D"/>
    <w:rsid w:val="006D75D7"/>
    <w:rsid w:val="006E2A89"/>
    <w:rsid w:val="006F2282"/>
    <w:rsid w:val="006F4EBE"/>
    <w:rsid w:val="006F6F96"/>
    <w:rsid w:val="00704630"/>
    <w:rsid w:val="007054F0"/>
    <w:rsid w:val="00707AA8"/>
    <w:rsid w:val="00710B70"/>
    <w:rsid w:val="00710F64"/>
    <w:rsid w:val="00713FFB"/>
    <w:rsid w:val="0071423E"/>
    <w:rsid w:val="00714D85"/>
    <w:rsid w:val="00716705"/>
    <w:rsid w:val="00716D1B"/>
    <w:rsid w:val="0072378A"/>
    <w:rsid w:val="00723859"/>
    <w:rsid w:val="00724F2D"/>
    <w:rsid w:val="007270A7"/>
    <w:rsid w:val="00730405"/>
    <w:rsid w:val="007322C6"/>
    <w:rsid w:val="00733272"/>
    <w:rsid w:val="0073685B"/>
    <w:rsid w:val="007408CC"/>
    <w:rsid w:val="00744FBF"/>
    <w:rsid w:val="0074654E"/>
    <w:rsid w:val="00750013"/>
    <w:rsid w:val="0075117E"/>
    <w:rsid w:val="007552D4"/>
    <w:rsid w:val="00757E55"/>
    <w:rsid w:val="0076193C"/>
    <w:rsid w:val="00762132"/>
    <w:rsid w:val="00765092"/>
    <w:rsid w:val="007655C2"/>
    <w:rsid w:val="0076674F"/>
    <w:rsid w:val="00767B27"/>
    <w:rsid w:val="00775C27"/>
    <w:rsid w:val="007808BE"/>
    <w:rsid w:val="007846E4"/>
    <w:rsid w:val="00786759"/>
    <w:rsid w:val="00790BC9"/>
    <w:rsid w:val="00791361"/>
    <w:rsid w:val="00793E18"/>
    <w:rsid w:val="00795394"/>
    <w:rsid w:val="007970AF"/>
    <w:rsid w:val="007A67E3"/>
    <w:rsid w:val="007A6C16"/>
    <w:rsid w:val="007B29FA"/>
    <w:rsid w:val="007B61F6"/>
    <w:rsid w:val="007B6AE2"/>
    <w:rsid w:val="007C0DBC"/>
    <w:rsid w:val="007C3635"/>
    <w:rsid w:val="007C404F"/>
    <w:rsid w:val="007C4349"/>
    <w:rsid w:val="007C4AD1"/>
    <w:rsid w:val="007D020D"/>
    <w:rsid w:val="007D050C"/>
    <w:rsid w:val="007D2632"/>
    <w:rsid w:val="007D6D0D"/>
    <w:rsid w:val="007D6DC7"/>
    <w:rsid w:val="007E03D3"/>
    <w:rsid w:val="007E26E7"/>
    <w:rsid w:val="007E3DC0"/>
    <w:rsid w:val="007E6E59"/>
    <w:rsid w:val="007E7702"/>
    <w:rsid w:val="00804C38"/>
    <w:rsid w:val="00805D20"/>
    <w:rsid w:val="00810CF0"/>
    <w:rsid w:val="00812FE3"/>
    <w:rsid w:val="00816459"/>
    <w:rsid w:val="008178C0"/>
    <w:rsid w:val="00821440"/>
    <w:rsid w:val="008218D9"/>
    <w:rsid w:val="0082437D"/>
    <w:rsid w:val="00825BC9"/>
    <w:rsid w:val="00826757"/>
    <w:rsid w:val="00826B8D"/>
    <w:rsid w:val="0083678C"/>
    <w:rsid w:val="0084642A"/>
    <w:rsid w:val="00846F6F"/>
    <w:rsid w:val="0084779A"/>
    <w:rsid w:val="00847B68"/>
    <w:rsid w:val="00851AC2"/>
    <w:rsid w:val="00857EA4"/>
    <w:rsid w:val="008664AE"/>
    <w:rsid w:val="008672A0"/>
    <w:rsid w:val="008727FE"/>
    <w:rsid w:val="00872EDD"/>
    <w:rsid w:val="00873115"/>
    <w:rsid w:val="0087443A"/>
    <w:rsid w:val="00874ED9"/>
    <w:rsid w:val="00876136"/>
    <w:rsid w:val="00880C4B"/>
    <w:rsid w:val="0088496F"/>
    <w:rsid w:val="00894931"/>
    <w:rsid w:val="00894F29"/>
    <w:rsid w:val="008A3803"/>
    <w:rsid w:val="008A669E"/>
    <w:rsid w:val="008A732B"/>
    <w:rsid w:val="008A7439"/>
    <w:rsid w:val="008B06F0"/>
    <w:rsid w:val="008B0BA2"/>
    <w:rsid w:val="008B286B"/>
    <w:rsid w:val="008B33AC"/>
    <w:rsid w:val="008C52B1"/>
    <w:rsid w:val="008C70FA"/>
    <w:rsid w:val="008D2CAD"/>
    <w:rsid w:val="008D60D0"/>
    <w:rsid w:val="008D61DE"/>
    <w:rsid w:val="008D6925"/>
    <w:rsid w:val="008E0C69"/>
    <w:rsid w:val="008E2E9E"/>
    <w:rsid w:val="008E4267"/>
    <w:rsid w:val="008E670F"/>
    <w:rsid w:val="008F1A11"/>
    <w:rsid w:val="00900EB8"/>
    <w:rsid w:val="00902B8D"/>
    <w:rsid w:val="00903F6A"/>
    <w:rsid w:val="00904B01"/>
    <w:rsid w:val="0091024F"/>
    <w:rsid w:val="00910DCD"/>
    <w:rsid w:val="00915630"/>
    <w:rsid w:val="00915CA9"/>
    <w:rsid w:val="009163A1"/>
    <w:rsid w:val="00922714"/>
    <w:rsid w:val="009227B3"/>
    <w:rsid w:val="009302E6"/>
    <w:rsid w:val="009342E2"/>
    <w:rsid w:val="00940C78"/>
    <w:rsid w:val="009466A7"/>
    <w:rsid w:val="009521C3"/>
    <w:rsid w:val="00954768"/>
    <w:rsid w:val="00954EA3"/>
    <w:rsid w:val="0095517A"/>
    <w:rsid w:val="00955313"/>
    <w:rsid w:val="009557F1"/>
    <w:rsid w:val="009614E1"/>
    <w:rsid w:val="00962C79"/>
    <w:rsid w:val="00963048"/>
    <w:rsid w:val="00964D21"/>
    <w:rsid w:val="00970D1C"/>
    <w:rsid w:val="0097254D"/>
    <w:rsid w:val="00974350"/>
    <w:rsid w:val="00977865"/>
    <w:rsid w:val="00981E4A"/>
    <w:rsid w:val="00984EDF"/>
    <w:rsid w:val="00986589"/>
    <w:rsid w:val="0099790B"/>
    <w:rsid w:val="009A0F65"/>
    <w:rsid w:val="009A6B60"/>
    <w:rsid w:val="009B3709"/>
    <w:rsid w:val="009B49B2"/>
    <w:rsid w:val="009B553C"/>
    <w:rsid w:val="009C17B0"/>
    <w:rsid w:val="009C1CE9"/>
    <w:rsid w:val="009C20D7"/>
    <w:rsid w:val="009C2E19"/>
    <w:rsid w:val="009D41AC"/>
    <w:rsid w:val="009D4736"/>
    <w:rsid w:val="009D568F"/>
    <w:rsid w:val="009D78C8"/>
    <w:rsid w:val="009E16B6"/>
    <w:rsid w:val="009E3055"/>
    <w:rsid w:val="009E3FE5"/>
    <w:rsid w:val="009E4A12"/>
    <w:rsid w:val="009E4EFB"/>
    <w:rsid w:val="009E724D"/>
    <w:rsid w:val="00A00C53"/>
    <w:rsid w:val="00A00CDD"/>
    <w:rsid w:val="00A04A52"/>
    <w:rsid w:val="00A07C44"/>
    <w:rsid w:val="00A1234D"/>
    <w:rsid w:val="00A123A9"/>
    <w:rsid w:val="00A20EF5"/>
    <w:rsid w:val="00A217B8"/>
    <w:rsid w:val="00A22FCF"/>
    <w:rsid w:val="00A22FD2"/>
    <w:rsid w:val="00A25E88"/>
    <w:rsid w:val="00A261BF"/>
    <w:rsid w:val="00A3536B"/>
    <w:rsid w:val="00A4708B"/>
    <w:rsid w:val="00A57A70"/>
    <w:rsid w:val="00A62D36"/>
    <w:rsid w:val="00A64ABC"/>
    <w:rsid w:val="00A6690E"/>
    <w:rsid w:val="00A66E60"/>
    <w:rsid w:val="00A70F98"/>
    <w:rsid w:val="00A73ABD"/>
    <w:rsid w:val="00A80BB8"/>
    <w:rsid w:val="00A85837"/>
    <w:rsid w:val="00A85D49"/>
    <w:rsid w:val="00A908DC"/>
    <w:rsid w:val="00A929F5"/>
    <w:rsid w:val="00A942CA"/>
    <w:rsid w:val="00A94B1F"/>
    <w:rsid w:val="00A9559C"/>
    <w:rsid w:val="00AA23B3"/>
    <w:rsid w:val="00AA3E3D"/>
    <w:rsid w:val="00AA488B"/>
    <w:rsid w:val="00AA6FF1"/>
    <w:rsid w:val="00AB0FC5"/>
    <w:rsid w:val="00AB3519"/>
    <w:rsid w:val="00AB72E3"/>
    <w:rsid w:val="00AC0BD3"/>
    <w:rsid w:val="00AC461A"/>
    <w:rsid w:val="00AC5345"/>
    <w:rsid w:val="00AC5CD4"/>
    <w:rsid w:val="00AC7557"/>
    <w:rsid w:val="00AD1213"/>
    <w:rsid w:val="00AE2768"/>
    <w:rsid w:val="00AE340E"/>
    <w:rsid w:val="00AF5146"/>
    <w:rsid w:val="00AF6D41"/>
    <w:rsid w:val="00AF7A6A"/>
    <w:rsid w:val="00B131DF"/>
    <w:rsid w:val="00B30C97"/>
    <w:rsid w:val="00B311A7"/>
    <w:rsid w:val="00B33D45"/>
    <w:rsid w:val="00B34E5A"/>
    <w:rsid w:val="00B406DC"/>
    <w:rsid w:val="00B42BA3"/>
    <w:rsid w:val="00B443A8"/>
    <w:rsid w:val="00B44FD7"/>
    <w:rsid w:val="00B45683"/>
    <w:rsid w:val="00B505EB"/>
    <w:rsid w:val="00B5207A"/>
    <w:rsid w:val="00B53662"/>
    <w:rsid w:val="00B5536E"/>
    <w:rsid w:val="00B57083"/>
    <w:rsid w:val="00B57BBD"/>
    <w:rsid w:val="00B61F67"/>
    <w:rsid w:val="00B63D4E"/>
    <w:rsid w:val="00B64841"/>
    <w:rsid w:val="00B6490F"/>
    <w:rsid w:val="00B65CD0"/>
    <w:rsid w:val="00B66263"/>
    <w:rsid w:val="00B66E1F"/>
    <w:rsid w:val="00B67322"/>
    <w:rsid w:val="00B72A97"/>
    <w:rsid w:val="00B759EA"/>
    <w:rsid w:val="00B77DAE"/>
    <w:rsid w:val="00B77F2E"/>
    <w:rsid w:val="00B90905"/>
    <w:rsid w:val="00B9176E"/>
    <w:rsid w:val="00B93693"/>
    <w:rsid w:val="00B9392A"/>
    <w:rsid w:val="00B9395D"/>
    <w:rsid w:val="00BA0D01"/>
    <w:rsid w:val="00BA204D"/>
    <w:rsid w:val="00BA3F6A"/>
    <w:rsid w:val="00BA7304"/>
    <w:rsid w:val="00BB37C8"/>
    <w:rsid w:val="00BB4906"/>
    <w:rsid w:val="00BC014F"/>
    <w:rsid w:val="00BC04AA"/>
    <w:rsid w:val="00BC180C"/>
    <w:rsid w:val="00BC2CB5"/>
    <w:rsid w:val="00BC4DE3"/>
    <w:rsid w:val="00BC6157"/>
    <w:rsid w:val="00BD0EAE"/>
    <w:rsid w:val="00BD34D5"/>
    <w:rsid w:val="00BD37CB"/>
    <w:rsid w:val="00BD4737"/>
    <w:rsid w:val="00BD6A04"/>
    <w:rsid w:val="00BD7807"/>
    <w:rsid w:val="00BE0216"/>
    <w:rsid w:val="00BE0AE6"/>
    <w:rsid w:val="00BE2B16"/>
    <w:rsid w:val="00BE30EC"/>
    <w:rsid w:val="00BE4E7F"/>
    <w:rsid w:val="00BE64CF"/>
    <w:rsid w:val="00BE75FF"/>
    <w:rsid w:val="00BE7653"/>
    <w:rsid w:val="00BE79CD"/>
    <w:rsid w:val="00C006CD"/>
    <w:rsid w:val="00C027C5"/>
    <w:rsid w:val="00C03843"/>
    <w:rsid w:val="00C04B86"/>
    <w:rsid w:val="00C06889"/>
    <w:rsid w:val="00C15054"/>
    <w:rsid w:val="00C15094"/>
    <w:rsid w:val="00C159DC"/>
    <w:rsid w:val="00C17141"/>
    <w:rsid w:val="00C26B92"/>
    <w:rsid w:val="00C34D9E"/>
    <w:rsid w:val="00C40747"/>
    <w:rsid w:val="00C4297C"/>
    <w:rsid w:val="00C43A6E"/>
    <w:rsid w:val="00C44D88"/>
    <w:rsid w:val="00C51D3D"/>
    <w:rsid w:val="00C55A77"/>
    <w:rsid w:val="00C57746"/>
    <w:rsid w:val="00C6195C"/>
    <w:rsid w:val="00C663FA"/>
    <w:rsid w:val="00C7133A"/>
    <w:rsid w:val="00C71D5F"/>
    <w:rsid w:val="00C73164"/>
    <w:rsid w:val="00C75E49"/>
    <w:rsid w:val="00C76055"/>
    <w:rsid w:val="00C77E18"/>
    <w:rsid w:val="00C818A9"/>
    <w:rsid w:val="00C81A9B"/>
    <w:rsid w:val="00C9280E"/>
    <w:rsid w:val="00C94719"/>
    <w:rsid w:val="00C9778E"/>
    <w:rsid w:val="00CA00E0"/>
    <w:rsid w:val="00CA08C6"/>
    <w:rsid w:val="00CA12E9"/>
    <w:rsid w:val="00CB2CCF"/>
    <w:rsid w:val="00CB4AD4"/>
    <w:rsid w:val="00CB4E1F"/>
    <w:rsid w:val="00CB5BC2"/>
    <w:rsid w:val="00CB5F4E"/>
    <w:rsid w:val="00CB7883"/>
    <w:rsid w:val="00CC519B"/>
    <w:rsid w:val="00CD0DD2"/>
    <w:rsid w:val="00CD2D65"/>
    <w:rsid w:val="00CD38EA"/>
    <w:rsid w:val="00CD7A7A"/>
    <w:rsid w:val="00CE1C90"/>
    <w:rsid w:val="00CE2DD4"/>
    <w:rsid w:val="00CF17A5"/>
    <w:rsid w:val="00CF2EB8"/>
    <w:rsid w:val="00CF4E89"/>
    <w:rsid w:val="00CF77FF"/>
    <w:rsid w:val="00D121FD"/>
    <w:rsid w:val="00D13468"/>
    <w:rsid w:val="00D13527"/>
    <w:rsid w:val="00D14BDA"/>
    <w:rsid w:val="00D14F0F"/>
    <w:rsid w:val="00D20AA0"/>
    <w:rsid w:val="00D22B57"/>
    <w:rsid w:val="00D2446B"/>
    <w:rsid w:val="00D252B8"/>
    <w:rsid w:val="00D346A5"/>
    <w:rsid w:val="00D40BA1"/>
    <w:rsid w:val="00D421F7"/>
    <w:rsid w:val="00D44284"/>
    <w:rsid w:val="00D44F00"/>
    <w:rsid w:val="00D46BD4"/>
    <w:rsid w:val="00D4790B"/>
    <w:rsid w:val="00D514FE"/>
    <w:rsid w:val="00D524A8"/>
    <w:rsid w:val="00D53400"/>
    <w:rsid w:val="00D55618"/>
    <w:rsid w:val="00D558C8"/>
    <w:rsid w:val="00D66FCA"/>
    <w:rsid w:val="00D679AF"/>
    <w:rsid w:val="00D74B47"/>
    <w:rsid w:val="00D753C5"/>
    <w:rsid w:val="00D76BB7"/>
    <w:rsid w:val="00D77231"/>
    <w:rsid w:val="00D81490"/>
    <w:rsid w:val="00D82A0F"/>
    <w:rsid w:val="00D82B82"/>
    <w:rsid w:val="00D83692"/>
    <w:rsid w:val="00D85B25"/>
    <w:rsid w:val="00D87106"/>
    <w:rsid w:val="00D90964"/>
    <w:rsid w:val="00D92189"/>
    <w:rsid w:val="00D964F4"/>
    <w:rsid w:val="00DA0A73"/>
    <w:rsid w:val="00DA1D78"/>
    <w:rsid w:val="00DA25CB"/>
    <w:rsid w:val="00DA38C9"/>
    <w:rsid w:val="00DA3FDC"/>
    <w:rsid w:val="00DA550D"/>
    <w:rsid w:val="00DA5959"/>
    <w:rsid w:val="00DA5EE2"/>
    <w:rsid w:val="00DA7B34"/>
    <w:rsid w:val="00DB29DC"/>
    <w:rsid w:val="00DB32B1"/>
    <w:rsid w:val="00DB7A11"/>
    <w:rsid w:val="00DB7D09"/>
    <w:rsid w:val="00DC046F"/>
    <w:rsid w:val="00DC122D"/>
    <w:rsid w:val="00DC15D7"/>
    <w:rsid w:val="00DC4085"/>
    <w:rsid w:val="00DD02F4"/>
    <w:rsid w:val="00DD3394"/>
    <w:rsid w:val="00DD4408"/>
    <w:rsid w:val="00DD45CB"/>
    <w:rsid w:val="00DD55BF"/>
    <w:rsid w:val="00DD70E0"/>
    <w:rsid w:val="00DD7135"/>
    <w:rsid w:val="00DE0511"/>
    <w:rsid w:val="00DE26CF"/>
    <w:rsid w:val="00DE3A76"/>
    <w:rsid w:val="00DE7D7A"/>
    <w:rsid w:val="00DF2FBF"/>
    <w:rsid w:val="00E00C06"/>
    <w:rsid w:val="00E0215C"/>
    <w:rsid w:val="00E14775"/>
    <w:rsid w:val="00E157C7"/>
    <w:rsid w:val="00E232BF"/>
    <w:rsid w:val="00E23903"/>
    <w:rsid w:val="00E25220"/>
    <w:rsid w:val="00E375A2"/>
    <w:rsid w:val="00E45140"/>
    <w:rsid w:val="00E504C1"/>
    <w:rsid w:val="00E50BF7"/>
    <w:rsid w:val="00E52409"/>
    <w:rsid w:val="00E53681"/>
    <w:rsid w:val="00E54304"/>
    <w:rsid w:val="00E54314"/>
    <w:rsid w:val="00E579E1"/>
    <w:rsid w:val="00E57A0C"/>
    <w:rsid w:val="00E62062"/>
    <w:rsid w:val="00E6423E"/>
    <w:rsid w:val="00E6511D"/>
    <w:rsid w:val="00E65CE8"/>
    <w:rsid w:val="00E6644B"/>
    <w:rsid w:val="00E73756"/>
    <w:rsid w:val="00E77C55"/>
    <w:rsid w:val="00E77E8A"/>
    <w:rsid w:val="00E8060F"/>
    <w:rsid w:val="00E8187B"/>
    <w:rsid w:val="00E8582B"/>
    <w:rsid w:val="00E879F8"/>
    <w:rsid w:val="00E91177"/>
    <w:rsid w:val="00E95A33"/>
    <w:rsid w:val="00EA7B14"/>
    <w:rsid w:val="00EA7C2F"/>
    <w:rsid w:val="00EB4124"/>
    <w:rsid w:val="00EB5043"/>
    <w:rsid w:val="00EB72E6"/>
    <w:rsid w:val="00EB7C78"/>
    <w:rsid w:val="00EC1524"/>
    <w:rsid w:val="00EC330C"/>
    <w:rsid w:val="00EC7E78"/>
    <w:rsid w:val="00EC7ECD"/>
    <w:rsid w:val="00ED0381"/>
    <w:rsid w:val="00ED077D"/>
    <w:rsid w:val="00EE1B16"/>
    <w:rsid w:val="00EE1E5C"/>
    <w:rsid w:val="00EE2BB3"/>
    <w:rsid w:val="00EE6DAC"/>
    <w:rsid w:val="00EF0103"/>
    <w:rsid w:val="00EF0286"/>
    <w:rsid w:val="00EF12FA"/>
    <w:rsid w:val="00EF27CF"/>
    <w:rsid w:val="00EF2C83"/>
    <w:rsid w:val="00EF731D"/>
    <w:rsid w:val="00F00DD8"/>
    <w:rsid w:val="00F02CA1"/>
    <w:rsid w:val="00F031CC"/>
    <w:rsid w:val="00F05C59"/>
    <w:rsid w:val="00F11E5B"/>
    <w:rsid w:val="00F126C1"/>
    <w:rsid w:val="00F1293E"/>
    <w:rsid w:val="00F12E3B"/>
    <w:rsid w:val="00F14EA8"/>
    <w:rsid w:val="00F17E00"/>
    <w:rsid w:val="00F20A9C"/>
    <w:rsid w:val="00F20EB8"/>
    <w:rsid w:val="00F222B8"/>
    <w:rsid w:val="00F22E38"/>
    <w:rsid w:val="00F237C2"/>
    <w:rsid w:val="00F242C4"/>
    <w:rsid w:val="00F30523"/>
    <w:rsid w:val="00F40AEF"/>
    <w:rsid w:val="00F50497"/>
    <w:rsid w:val="00F539C3"/>
    <w:rsid w:val="00F56A5E"/>
    <w:rsid w:val="00F607D8"/>
    <w:rsid w:val="00F62AC9"/>
    <w:rsid w:val="00F63240"/>
    <w:rsid w:val="00F6403B"/>
    <w:rsid w:val="00F66FC6"/>
    <w:rsid w:val="00F7182A"/>
    <w:rsid w:val="00F92DD5"/>
    <w:rsid w:val="00F97356"/>
    <w:rsid w:val="00F97713"/>
    <w:rsid w:val="00FA35C4"/>
    <w:rsid w:val="00FA7696"/>
    <w:rsid w:val="00FB172E"/>
    <w:rsid w:val="00FB51AC"/>
    <w:rsid w:val="00FB5658"/>
    <w:rsid w:val="00FC0CDF"/>
    <w:rsid w:val="00FC34C6"/>
    <w:rsid w:val="00FD18AC"/>
    <w:rsid w:val="00FD3083"/>
    <w:rsid w:val="00FD4842"/>
    <w:rsid w:val="00FD5ADC"/>
    <w:rsid w:val="00FD5D77"/>
    <w:rsid w:val="00FE0347"/>
    <w:rsid w:val="00FE1AEA"/>
    <w:rsid w:val="00FE6330"/>
    <w:rsid w:val="00FF14F1"/>
    <w:rsid w:val="00FF14FB"/>
    <w:rsid w:val="00FF42A4"/>
    <w:rsid w:val="00FF5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331F83"/>
  <w15:chartTrackingRefBased/>
  <w15:docId w15:val="{34DBFF0D-261E-4FED-A174-1DD9B5792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5092"/>
    <w:pPr>
      <w:spacing w:after="180"/>
    </w:pPr>
    <w:rPr>
      <w:rFonts w:ascii="Times New Roman" w:hAnsi="Times New Roman"/>
      <w:lang w:val="en-GB" w:eastAsia="en-US"/>
    </w:rPr>
  </w:style>
  <w:style w:type="paragraph" w:styleId="1">
    <w:name w:val="heading 1"/>
    <w:next w:val="a"/>
    <w:link w:val="1Char"/>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unhideWhenUsed/>
    <w:qFormat/>
    <w:rsid w:val="0043491A"/>
    <w:pPr>
      <w:numPr>
        <w:ilvl w:val="1"/>
      </w:numPr>
      <w:pBdr>
        <w:top w:val="none" w:sz="0" w:space="0" w:color="auto"/>
      </w:pBdr>
      <w:spacing w:before="180"/>
      <w:outlineLvl w:val="1"/>
    </w:pPr>
    <w:rPr>
      <w:sz w:val="32"/>
    </w:rPr>
  </w:style>
  <w:style w:type="paragraph" w:styleId="3">
    <w:name w:val="heading 3"/>
    <w:basedOn w:val="a"/>
    <w:next w:val="a"/>
    <w:link w:val="3Char"/>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Char"/>
    <w:unhideWhenUsed/>
    <w:qFormat/>
    <w:rsid w:val="00AF5146"/>
    <w:pPr>
      <w:numPr>
        <w:ilvl w:val="3"/>
      </w:numPr>
      <w:outlineLvl w:val="3"/>
    </w:pPr>
    <w:rPr>
      <w:sz w:val="24"/>
      <w:lang w:eastAsia="zh-CN"/>
    </w:rPr>
  </w:style>
  <w:style w:type="paragraph" w:styleId="5">
    <w:name w:val="heading 5"/>
    <w:basedOn w:val="4"/>
    <w:next w:val="a"/>
    <w:link w:val="5Char"/>
    <w:unhideWhenUsed/>
    <w:qFormat/>
    <w:rsid w:val="00AF5146"/>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3491A"/>
    <w:rPr>
      <w:rFonts w:ascii="Arial" w:hAnsi="Arial"/>
      <w:sz w:val="36"/>
      <w:lang w:val="en-GB" w:eastAsia="en-US"/>
    </w:rPr>
  </w:style>
  <w:style w:type="character" w:customStyle="1" w:styleId="2Char">
    <w:name w:val="标题 2 Char"/>
    <w:link w:val="2"/>
    <w:rsid w:val="0043491A"/>
    <w:rPr>
      <w:rFonts w:ascii="Arial" w:hAnsi="Arial"/>
      <w:sz w:val="32"/>
      <w:lang w:val="en-GB" w:eastAsia="en-US"/>
    </w:rPr>
  </w:style>
  <w:style w:type="character" w:customStyle="1" w:styleId="3Char">
    <w:name w:val="标题 3 Char"/>
    <w:link w:val="3"/>
    <w:rsid w:val="00AF5146"/>
    <w:rPr>
      <w:rFonts w:ascii="Arial" w:hAnsi="Arial"/>
      <w:bCs/>
      <w:sz w:val="28"/>
      <w:szCs w:val="28"/>
      <w:lang w:val="en-GB" w:eastAsia="en-US"/>
    </w:rPr>
  </w:style>
  <w:style w:type="character" w:customStyle="1" w:styleId="4Char">
    <w:name w:val="标题 4 Char"/>
    <w:link w:val="4"/>
    <w:rsid w:val="00AF5146"/>
    <w:rPr>
      <w:rFonts w:ascii="Arial" w:hAnsi="Arial"/>
      <w:bCs/>
      <w:sz w:val="24"/>
      <w:szCs w:val="28"/>
      <w:lang w:val="en-GB"/>
    </w:rPr>
  </w:style>
  <w:style w:type="paragraph" w:styleId="a3">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11,清單段落1,목록"/>
    <w:basedOn w:val="a"/>
    <w:link w:val="Char"/>
    <w:uiPriority w:val="34"/>
    <w:qFormat/>
    <w:rsid w:val="007B61F6"/>
    <w:pPr>
      <w:ind w:firstLineChars="200" w:firstLine="420"/>
    </w:pPr>
  </w:style>
  <w:style w:type="character" w:customStyle="1" w:styleId="5Char">
    <w:name w:val="标题 5 Char"/>
    <w:link w:val="5"/>
    <w:rsid w:val="00AF5146"/>
    <w:rPr>
      <w:rFonts w:ascii="Arial" w:hAnsi="Arial"/>
      <w:bCs/>
      <w:sz w:val="22"/>
      <w:szCs w:val="28"/>
      <w:lang w:val="en-GB"/>
    </w:rPr>
  </w:style>
  <w:style w:type="paragraph" w:styleId="a4">
    <w:name w:val="Quote"/>
    <w:basedOn w:val="a"/>
    <w:next w:val="a"/>
    <w:link w:val="Char0"/>
    <w:uiPriority w:val="29"/>
    <w:rsid w:val="007B61F6"/>
    <w:pPr>
      <w:spacing w:before="200" w:after="160"/>
      <w:ind w:left="864" w:right="864"/>
      <w:jc w:val="center"/>
    </w:pPr>
    <w:rPr>
      <w:i/>
      <w:iCs/>
      <w:color w:val="404040"/>
    </w:rPr>
  </w:style>
  <w:style w:type="character" w:customStyle="1" w:styleId="Char0">
    <w:name w:val="引用 Char"/>
    <w:link w:val="a4"/>
    <w:uiPriority w:val="29"/>
    <w:rsid w:val="007B61F6"/>
    <w:rPr>
      <w:i/>
      <w:iCs/>
      <w:noProof/>
      <w:color w:val="404040"/>
    </w:rPr>
  </w:style>
  <w:style w:type="paragraph" w:styleId="a5">
    <w:name w:val="Title"/>
    <w:basedOn w:val="a"/>
    <w:next w:val="a"/>
    <w:link w:val="Char1"/>
    <w:uiPriority w:val="10"/>
    <w:qFormat/>
    <w:rsid w:val="00874ED9"/>
    <w:pPr>
      <w:spacing w:before="240" w:after="60"/>
      <w:jc w:val="center"/>
      <w:outlineLvl w:val="0"/>
    </w:pPr>
    <w:rPr>
      <w:bCs/>
      <w:sz w:val="40"/>
      <w:szCs w:val="32"/>
    </w:rPr>
  </w:style>
  <w:style w:type="character" w:customStyle="1" w:styleId="Char1">
    <w:name w:val="标题 Char"/>
    <w:link w:val="a5"/>
    <w:uiPriority w:val="10"/>
    <w:rsid w:val="00874ED9"/>
    <w:rPr>
      <w:rFonts w:ascii="Arial" w:eastAsia="宋体" w:hAnsi="Arial" w:cs="Arial"/>
      <w:bCs/>
      <w:sz w:val="40"/>
      <w:szCs w:val="32"/>
    </w:rPr>
  </w:style>
  <w:style w:type="paragraph" w:styleId="a6">
    <w:name w:val="Intense Quote"/>
    <w:basedOn w:val="a"/>
    <w:next w:val="a"/>
    <w:link w:val="Char2"/>
    <w:uiPriority w:val="30"/>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Char2">
    <w:name w:val="明显引用 Char"/>
    <w:link w:val="a6"/>
    <w:uiPriority w:val="30"/>
    <w:rsid w:val="00E14775"/>
    <w:rPr>
      <w:rFonts w:ascii="Arial" w:hAnsi="Arial" w:cs="Arial"/>
      <w:i/>
      <w:iCs/>
      <w:color w:val="5B9BD5"/>
      <w:sz w:val="20"/>
      <w:szCs w:val="20"/>
    </w:rPr>
  </w:style>
  <w:style w:type="character" w:styleId="a7">
    <w:name w:val="Intense Emphasis"/>
    <w:uiPriority w:val="21"/>
    <w:rsid w:val="00532969"/>
    <w:rPr>
      <w:i/>
      <w:iCs/>
      <w:color w:val="5B9BD5"/>
    </w:rPr>
  </w:style>
  <w:style w:type="character" w:styleId="a8">
    <w:name w:val="Emphasis"/>
    <w:uiPriority w:val="20"/>
    <w:rsid w:val="00532969"/>
    <w:rPr>
      <w:i/>
      <w:iCs/>
    </w:rPr>
  </w:style>
  <w:style w:type="paragraph" w:customStyle="1" w:styleId="a9">
    <w:name w:val="图片"/>
    <w:basedOn w:val="a3"/>
    <w:link w:val="Char3"/>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2"/>
      </w:numPr>
      <w:ind w:left="200" w:hangingChars="200" w:hanging="200"/>
    </w:p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목록 Char"/>
    <w:basedOn w:val="a0"/>
    <w:link w:val="a3"/>
    <w:uiPriority w:val="34"/>
    <w:qFormat/>
    <w:rsid w:val="00E14775"/>
  </w:style>
  <w:style w:type="character" w:customStyle="1" w:styleId="Char3">
    <w:name w:val="图片 Char"/>
    <w:link w:val="a9"/>
    <w:rsid w:val="00106E4B"/>
    <w:rPr>
      <w:rFonts w:ascii="Arial" w:hAnsi="Arial"/>
      <w:b/>
      <w:lang w:val="en-GB" w:eastAsia="en-US"/>
    </w:rPr>
  </w:style>
  <w:style w:type="character" w:styleId="aa">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b">
    <w:name w:val="footer"/>
    <w:basedOn w:val="ac"/>
    <w:link w:val="Char4"/>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Char4">
    <w:name w:val="页脚 Char"/>
    <w:basedOn w:val="a0"/>
    <w:link w:val="ab"/>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d">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c">
    <w:name w:val="header"/>
    <w:basedOn w:val="a"/>
    <w:link w:val="Char5"/>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Char5">
    <w:name w:val="页眉 Char"/>
    <w:basedOn w:val="a0"/>
    <w:link w:val="ac"/>
    <w:uiPriority w:val="99"/>
    <w:rsid w:val="0043491A"/>
    <w:rPr>
      <w:rFonts w:ascii="Times New Roman" w:hAnsi="Times New Roman"/>
      <w:sz w:val="18"/>
      <w:szCs w:val="18"/>
      <w:lang w:val="en-GB" w:eastAsia="en-US"/>
    </w:rPr>
  </w:style>
  <w:style w:type="character" w:customStyle="1" w:styleId="TALCar">
    <w:name w:val="TAL Car"/>
    <w:link w:val="TAL"/>
    <w:locked/>
    <w:rsid w:val="00106E4B"/>
    <w:rPr>
      <w:rFonts w:ascii="Arial" w:eastAsia="Times New Roman" w:hAnsi="Arial" w:cs="Arial"/>
      <w:sz w:val="18"/>
      <w:lang w:val="en-GB" w:eastAsia="ko-KR"/>
    </w:rPr>
  </w:style>
  <w:style w:type="paragraph" w:customStyle="1" w:styleId="TAL">
    <w:name w:val="TAL"/>
    <w:basedOn w:val="a"/>
    <w:link w:val="TALCar"/>
    <w:qFormat/>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254E94"/>
    <w:rPr>
      <w:rFonts w:ascii="Arial" w:eastAsia="Times New Roman" w:hAnsi="Arial" w:cs="Arial"/>
      <w:sz w:val="18"/>
      <w:lang w:eastAsia="ko-KR"/>
    </w:rPr>
  </w:style>
  <w:style w:type="paragraph" w:customStyle="1" w:styleId="TAC">
    <w:name w:val="TAC"/>
    <w:basedOn w:val="TAL"/>
    <w:link w:val="TACChar"/>
    <w:qFormat/>
    <w:rsid w:val="00254E94"/>
    <w:pPr>
      <w:jc w:val="center"/>
    </w:pPr>
    <w:rPr>
      <w:lang w:val="en-US"/>
    </w:rPr>
  </w:style>
  <w:style w:type="character" w:customStyle="1" w:styleId="TANChar">
    <w:name w:val="TAN Char"/>
    <w:basedOn w:val="TALCar"/>
    <w:link w:val="TAN"/>
    <w:qFormat/>
    <w:locked/>
    <w:rsid w:val="00106E4B"/>
    <w:rPr>
      <w:rFonts w:ascii="Arial" w:eastAsia="Times New Roman" w:hAnsi="Arial" w:cs="Arial"/>
      <w:sz w:val="18"/>
      <w:lang w:val="en-GB" w:eastAsia="ko-KR"/>
    </w:rPr>
  </w:style>
  <w:style w:type="paragraph" w:customStyle="1" w:styleId="TAN">
    <w:name w:val="TAN"/>
    <w:basedOn w:val="TAL"/>
    <w:link w:val="TANChar"/>
    <w:qFormat/>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e">
    <w:name w:val="Table Grid"/>
    <w:basedOn w:val="a1"/>
    <w:qFormat/>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Char6"/>
    <w:uiPriority w:val="99"/>
    <w:semiHidden/>
    <w:unhideWhenUsed/>
    <w:rsid w:val="00DF2FBF"/>
    <w:pPr>
      <w:spacing w:after="0"/>
    </w:pPr>
    <w:rPr>
      <w:sz w:val="18"/>
      <w:szCs w:val="18"/>
    </w:rPr>
  </w:style>
  <w:style w:type="character" w:customStyle="1" w:styleId="Char6">
    <w:name w:val="批注框文本 Char"/>
    <w:basedOn w:val="a0"/>
    <w:link w:val="af"/>
    <w:uiPriority w:val="99"/>
    <w:semiHidden/>
    <w:rsid w:val="00DF2FBF"/>
    <w:rPr>
      <w:rFonts w:ascii="Times New Roman" w:hAnsi="Times New Roman"/>
      <w:sz w:val="18"/>
      <w:szCs w:val="18"/>
      <w:lang w:val="en-GB" w:eastAsia="en-US"/>
    </w:rPr>
  </w:style>
  <w:style w:type="paragraph" w:customStyle="1" w:styleId="Proposal">
    <w:name w:val="Proposal"/>
    <w:basedOn w:val="a3"/>
    <w:next w:val="a"/>
    <w:link w:val="ProposalChar"/>
    <w:qFormat/>
    <w:rsid w:val="00E8060F"/>
    <w:pPr>
      <w:numPr>
        <w:numId w:val="3"/>
      </w:numPr>
      <w:ind w:firstLineChars="0"/>
    </w:pPr>
    <w:rPr>
      <w:b/>
      <w:lang w:val="en-US" w:eastAsia="zh-CN"/>
    </w:rPr>
  </w:style>
  <w:style w:type="paragraph" w:customStyle="1" w:styleId="Observation">
    <w:name w:val="Observation"/>
    <w:basedOn w:val="a3"/>
    <w:next w:val="a"/>
    <w:link w:val="ObservationChar"/>
    <w:qFormat/>
    <w:rsid w:val="00E8060F"/>
    <w:pPr>
      <w:numPr>
        <w:numId w:val="4"/>
      </w:numPr>
      <w:tabs>
        <w:tab w:val="left" w:pos="730"/>
      </w:tabs>
      <w:ind w:firstLineChars="0"/>
    </w:pPr>
    <w:rPr>
      <w:b/>
      <w:lang w:eastAsia="zh-CN"/>
    </w:rPr>
  </w:style>
  <w:style w:type="character" w:customStyle="1" w:styleId="ProposalChar">
    <w:name w:val="Proposal Char"/>
    <w:basedOn w:val="Char"/>
    <w:link w:val="Proposal"/>
    <w:rsid w:val="00E8060F"/>
    <w:rPr>
      <w:rFonts w:ascii="Times New Roman" w:hAnsi="Times New Roman"/>
      <w:b/>
    </w:rPr>
  </w:style>
  <w:style w:type="paragraph" w:styleId="af0">
    <w:name w:val="caption"/>
    <w:basedOn w:val="a"/>
    <w:next w:val="a"/>
    <w:uiPriority w:val="35"/>
    <w:unhideWhenUsed/>
    <w:qFormat/>
    <w:rsid w:val="00E77C55"/>
    <w:rPr>
      <w:rFonts w:asciiTheme="majorHAnsi" w:eastAsia="黑体" w:hAnsiTheme="majorHAnsi" w:cstheme="majorBidi"/>
    </w:rPr>
  </w:style>
  <w:style w:type="character" w:customStyle="1" w:styleId="ObservationChar">
    <w:name w:val="Observation Char"/>
    <w:basedOn w:val="Char"/>
    <w:link w:val="Observation"/>
    <w:rsid w:val="00E8060F"/>
    <w:rPr>
      <w:rFonts w:ascii="Times New Roman" w:hAnsi="Times New Roman"/>
      <w:b/>
      <w:lang w:val="en-GB"/>
    </w:rPr>
  </w:style>
  <w:style w:type="character" w:styleId="af1">
    <w:name w:val="Hyperlink"/>
    <w:basedOn w:val="a0"/>
    <w:uiPriority w:val="99"/>
    <w:unhideWhenUsed/>
    <w:rsid w:val="00DA1D78"/>
    <w:rPr>
      <w:color w:val="0563C1" w:themeColor="hyperlink"/>
      <w:u w:val="single"/>
    </w:rPr>
  </w:style>
  <w:style w:type="character" w:styleId="af2">
    <w:name w:val="FollowedHyperlink"/>
    <w:basedOn w:val="a0"/>
    <w:uiPriority w:val="99"/>
    <w:semiHidden/>
    <w:unhideWhenUsed/>
    <w:rsid w:val="00DA1D78"/>
    <w:rPr>
      <w:color w:val="954F72" w:themeColor="followedHyperlink"/>
      <w:u w:val="single"/>
    </w:rPr>
  </w:style>
  <w:style w:type="table" w:customStyle="1" w:styleId="10">
    <w:name w:val="网格型1"/>
    <w:basedOn w:val="a1"/>
    <w:next w:val="ae"/>
    <w:qFormat/>
    <w:rsid w:val="009A6B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a0"/>
    <w:uiPriority w:val="99"/>
    <w:semiHidden/>
    <w:unhideWhenUsed/>
    <w:rsid w:val="00BD6A04"/>
    <w:rPr>
      <w:color w:val="605E5C"/>
      <w:shd w:val="clear" w:color="auto" w:fill="E1DFDD"/>
    </w:rPr>
  </w:style>
  <w:style w:type="character" w:styleId="af3">
    <w:name w:val="annotation reference"/>
    <w:basedOn w:val="a0"/>
    <w:uiPriority w:val="99"/>
    <w:semiHidden/>
    <w:unhideWhenUsed/>
    <w:rsid w:val="005876C9"/>
    <w:rPr>
      <w:sz w:val="21"/>
      <w:szCs w:val="21"/>
    </w:rPr>
  </w:style>
  <w:style w:type="paragraph" w:styleId="af4">
    <w:name w:val="annotation text"/>
    <w:basedOn w:val="a"/>
    <w:link w:val="Char7"/>
    <w:uiPriority w:val="99"/>
    <w:semiHidden/>
    <w:unhideWhenUsed/>
    <w:rsid w:val="005876C9"/>
  </w:style>
  <w:style w:type="character" w:customStyle="1" w:styleId="Char7">
    <w:name w:val="批注文字 Char"/>
    <w:basedOn w:val="a0"/>
    <w:link w:val="af4"/>
    <w:uiPriority w:val="99"/>
    <w:semiHidden/>
    <w:rsid w:val="005876C9"/>
    <w:rPr>
      <w:rFonts w:ascii="Times New Roman" w:hAnsi="Times New Roman"/>
      <w:lang w:val="en-GB" w:eastAsia="en-US"/>
    </w:rPr>
  </w:style>
  <w:style w:type="paragraph" w:styleId="af5">
    <w:name w:val="annotation subject"/>
    <w:basedOn w:val="af4"/>
    <w:next w:val="af4"/>
    <w:link w:val="Char8"/>
    <w:uiPriority w:val="99"/>
    <w:semiHidden/>
    <w:unhideWhenUsed/>
    <w:rsid w:val="005876C9"/>
    <w:rPr>
      <w:b/>
      <w:bCs/>
    </w:rPr>
  </w:style>
  <w:style w:type="character" w:customStyle="1" w:styleId="Char8">
    <w:name w:val="批注主题 Char"/>
    <w:basedOn w:val="Char7"/>
    <w:link w:val="af5"/>
    <w:uiPriority w:val="99"/>
    <w:semiHidden/>
    <w:rsid w:val="005876C9"/>
    <w:rPr>
      <w:rFonts w:ascii="Times New Roman" w:hAnsi="Times New Roman"/>
      <w:b/>
      <w:bCs/>
      <w:lang w:val="en-GB" w:eastAsia="en-US"/>
    </w:rPr>
  </w:style>
  <w:style w:type="table" w:customStyle="1" w:styleId="20">
    <w:name w:val="网格型2"/>
    <w:basedOn w:val="a1"/>
    <w:next w:val="ae"/>
    <w:qFormat/>
    <w:rsid w:val="0047416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a1"/>
    <w:next w:val="ae"/>
    <w:qFormat/>
    <w:rsid w:val="00F62AC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e"/>
    <w:qFormat/>
    <w:rsid w:val="00662A9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a1"/>
    <w:next w:val="ae"/>
    <w:qFormat/>
    <w:rsid w:val="001F66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a1"/>
    <w:next w:val="ae"/>
    <w:qFormat/>
    <w:rsid w:val="001F66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next w:val="ae"/>
    <w:qFormat/>
    <w:rsid w:val="001F660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a1"/>
    <w:next w:val="ae"/>
    <w:qFormat/>
    <w:rsid w:val="00AC0B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e"/>
    <w:qFormat/>
    <w:rsid w:val="00AC0B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262B90"/>
    <w:rPr>
      <w:rFonts w:ascii="Arial" w:hAnsi="Arial"/>
      <w:sz w:val="18"/>
      <w:lang w:eastAsia="en-US"/>
    </w:rPr>
  </w:style>
  <w:style w:type="paragraph" w:customStyle="1" w:styleId="EQ">
    <w:name w:val="EQ"/>
    <w:basedOn w:val="a"/>
    <w:next w:val="a"/>
    <w:rsid w:val="009227B3"/>
    <w:pPr>
      <w:keepLines/>
      <w:tabs>
        <w:tab w:val="center" w:pos="4536"/>
        <w:tab w:val="right" w:pos="9072"/>
      </w:tabs>
    </w:pPr>
    <w:rPr>
      <w:rFonts w:eastAsiaTheme="minorEastAsia"/>
      <w:noProof/>
    </w:rPr>
  </w:style>
  <w:style w:type="paragraph" w:customStyle="1" w:styleId="B1">
    <w:name w:val="B1"/>
    <w:basedOn w:val="a"/>
    <w:link w:val="B1Char"/>
    <w:rsid w:val="009227B3"/>
    <w:pPr>
      <w:ind w:left="568" w:hanging="284"/>
    </w:pPr>
    <w:rPr>
      <w:rFonts w:eastAsiaTheme="minorEastAsia"/>
    </w:rPr>
  </w:style>
  <w:style w:type="character" w:customStyle="1" w:styleId="B1Char">
    <w:name w:val="B1 Char"/>
    <w:link w:val="B1"/>
    <w:rsid w:val="009227B3"/>
    <w:rPr>
      <w:rFonts w:ascii="Times New Roman" w:eastAsiaTheme="minorEastAsia" w:hAnsi="Times New Roman"/>
      <w:lang w:val="en-GB" w:eastAsia="en-US"/>
    </w:rPr>
  </w:style>
  <w:style w:type="table" w:customStyle="1" w:styleId="21111">
    <w:name w:val="网格型21111"/>
    <w:basedOn w:val="a1"/>
    <w:next w:val="ae"/>
    <w:qFormat/>
    <w:rsid w:val="008A38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92160">
      <w:bodyDiv w:val="1"/>
      <w:marLeft w:val="0"/>
      <w:marRight w:val="0"/>
      <w:marTop w:val="0"/>
      <w:marBottom w:val="0"/>
      <w:divBdr>
        <w:top w:val="none" w:sz="0" w:space="0" w:color="auto"/>
        <w:left w:val="none" w:sz="0" w:space="0" w:color="auto"/>
        <w:bottom w:val="none" w:sz="0" w:space="0" w:color="auto"/>
        <w:right w:val="none" w:sz="0" w:space="0" w:color="auto"/>
      </w:divBdr>
    </w:div>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1855152">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190730443">
          <w:marLeft w:val="1800"/>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859515907">
          <w:marLeft w:val="547"/>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sChild>
    </w:div>
    <w:div w:id="65803926">
      <w:bodyDiv w:val="1"/>
      <w:marLeft w:val="0"/>
      <w:marRight w:val="0"/>
      <w:marTop w:val="0"/>
      <w:marBottom w:val="0"/>
      <w:divBdr>
        <w:top w:val="none" w:sz="0" w:space="0" w:color="auto"/>
        <w:left w:val="none" w:sz="0" w:space="0" w:color="auto"/>
        <w:bottom w:val="none" w:sz="0" w:space="0" w:color="auto"/>
        <w:right w:val="none" w:sz="0" w:space="0" w:color="auto"/>
      </w:divBdr>
      <w:divsChild>
        <w:div w:id="166292181">
          <w:marLeft w:val="1800"/>
          <w:marRight w:val="0"/>
          <w:marTop w:val="115"/>
          <w:marBottom w:val="0"/>
          <w:divBdr>
            <w:top w:val="none" w:sz="0" w:space="0" w:color="auto"/>
            <w:left w:val="none" w:sz="0" w:space="0" w:color="auto"/>
            <w:bottom w:val="none" w:sz="0" w:space="0" w:color="auto"/>
            <w:right w:val="none" w:sz="0" w:space="0" w:color="auto"/>
          </w:divBdr>
        </w:div>
        <w:div w:id="1780300177">
          <w:marLeft w:val="1166"/>
          <w:marRight w:val="0"/>
          <w:marTop w:val="115"/>
          <w:marBottom w:val="0"/>
          <w:divBdr>
            <w:top w:val="none" w:sz="0" w:space="0" w:color="auto"/>
            <w:left w:val="none" w:sz="0" w:space="0" w:color="auto"/>
            <w:bottom w:val="none" w:sz="0" w:space="0" w:color="auto"/>
            <w:right w:val="none" w:sz="0" w:space="0" w:color="auto"/>
          </w:divBdr>
        </w:div>
      </w:divsChild>
    </w:div>
    <w:div w:id="68965551">
      <w:bodyDiv w:val="1"/>
      <w:marLeft w:val="0"/>
      <w:marRight w:val="0"/>
      <w:marTop w:val="0"/>
      <w:marBottom w:val="0"/>
      <w:divBdr>
        <w:top w:val="none" w:sz="0" w:space="0" w:color="auto"/>
        <w:left w:val="none" w:sz="0" w:space="0" w:color="auto"/>
        <w:bottom w:val="none" w:sz="0" w:space="0" w:color="auto"/>
        <w:right w:val="none" w:sz="0" w:space="0" w:color="auto"/>
      </w:divBdr>
    </w:div>
    <w:div w:id="71858978">
      <w:bodyDiv w:val="1"/>
      <w:marLeft w:val="0"/>
      <w:marRight w:val="0"/>
      <w:marTop w:val="0"/>
      <w:marBottom w:val="0"/>
      <w:divBdr>
        <w:top w:val="none" w:sz="0" w:space="0" w:color="auto"/>
        <w:left w:val="none" w:sz="0" w:space="0" w:color="auto"/>
        <w:bottom w:val="none" w:sz="0" w:space="0" w:color="auto"/>
        <w:right w:val="none" w:sz="0" w:space="0" w:color="auto"/>
      </w:divBdr>
    </w:div>
    <w:div w:id="79103597">
      <w:bodyDiv w:val="1"/>
      <w:marLeft w:val="0"/>
      <w:marRight w:val="0"/>
      <w:marTop w:val="0"/>
      <w:marBottom w:val="0"/>
      <w:divBdr>
        <w:top w:val="none" w:sz="0" w:space="0" w:color="auto"/>
        <w:left w:val="none" w:sz="0" w:space="0" w:color="auto"/>
        <w:bottom w:val="none" w:sz="0" w:space="0" w:color="auto"/>
        <w:right w:val="none" w:sz="0" w:space="0" w:color="auto"/>
      </w:divBdr>
      <w:divsChild>
        <w:div w:id="729578281">
          <w:marLeft w:val="547"/>
          <w:marRight w:val="0"/>
          <w:marTop w:val="86"/>
          <w:marBottom w:val="0"/>
          <w:divBdr>
            <w:top w:val="none" w:sz="0" w:space="0" w:color="auto"/>
            <w:left w:val="none" w:sz="0" w:space="0" w:color="auto"/>
            <w:bottom w:val="none" w:sz="0" w:space="0" w:color="auto"/>
            <w:right w:val="none" w:sz="0" w:space="0" w:color="auto"/>
          </w:divBdr>
        </w:div>
        <w:div w:id="965355859">
          <w:marLeft w:val="1166"/>
          <w:marRight w:val="0"/>
          <w:marTop w:val="72"/>
          <w:marBottom w:val="0"/>
          <w:divBdr>
            <w:top w:val="none" w:sz="0" w:space="0" w:color="auto"/>
            <w:left w:val="none" w:sz="0" w:space="0" w:color="auto"/>
            <w:bottom w:val="none" w:sz="0" w:space="0" w:color="auto"/>
            <w:right w:val="none" w:sz="0" w:space="0" w:color="auto"/>
          </w:divBdr>
        </w:div>
        <w:div w:id="1742294535">
          <w:marLeft w:val="1166"/>
          <w:marRight w:val="0"/>
          <w:marTop w:val="72"/>
          <w:marBottom w:val="0"/>
          <w:divBdr>
            <w:top w:val="none" w:sz="0" w:space="0" w:color="auto"/>
            <w:left w:val="none" w:sz="0" w:space="0" w:color="auto"/>
            <w:bottom w:val="none" w:sz="0" w:space="0" w:color="auto"/>
            <w:right w:val="none" w:sz="0" w:space="0" w:color="auto"/>
          </w:divBdr>
        </w:div>
      </w:divsChild>
    </w:div>
    <w:div w:id="85538112">
      <w:bodyDiv w:val="1"/>
      <w:marLeft w:val="0"/>
      <w:marRight w:val="0"/>
      <w:marTop w:val="0"/>
      <w:marBottom w:val="0"/>
      <w:divBdr>
        <w:top w:val="none" w:sz="0" w:space="0" w:color="auto"/>
        <w:left w:val="none" w:sz="0" w:space="0" w:color="auto"/>
        <w:bottom w:val="none" w:sz="0" w:space="0" w:color="auto"/>
        <w:right w:val="none" w:sz="0" w:space="0" w:color="auto"/>
      </w:divBdr>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108016789">
      <w:bodyDiv w:val="1"/>
      <w:marLeft w:val="0"/>
      <w:marRight w:val="0"/>
      <w:marTop w:val="0"/>
      <w:marBottom w:val="0"/>
      <w:divBdr>
        <w:top w:val="none" w:sz="0" w:space="0" w:color="auto"/>
        <w:left w:val="none" w:sz="0" w:space="0" w:color="auto"/>
        <w:bottom w:val="none" w:sz="0" w:space="0" w:color="auto"/>
        <w:right w:val="none" w:sz="0" w:space="0" w:color="auto"/>
      </w:divBdr>
    </w:div>
    <w:div w:id="162166607">
      <w:bodyDiv w:val="1"/>
      <w:marLeft w:val="0"/>
      <w:marRight w:val="0"/>
      <w:marTop w:val="0"/>
      <w:marBottom w:val="0"/>
      <w:divBdr>
        <w:top w:val="none" w:sz="0" w:space="0" w:color="auto"/>
        <w:left w:val="none" w:sz="0" w:space="0" w:color="auto"/>
        <w:bottom w:val="none" w:sz="0" w:space="0" w:color="auto"/>
        <w:right w:val="none" w:sz="0" w:space="0" w:color="auto"/>
      </w:divBdr>
    </w:div>
    <w:div w:id="175852830">
      <w:bodyDiv w:val="1"/>
      <w:marLeft w:val="0"/>
      <w:marRight w:val="0"/>
      <w:marTop w:val="0"/>
      <w:marBottom w:val="0"/>
      <w:divBdr>
        <w:top w:val="none" w:sz="0" w:space="0" w:color="auto"/>
        <w:left w:val="none" w:sz="0" w:space="0" w:color="auto"/>
        <w:bottom w:val="none" w:sz="0" w:space="0" w:color="auto"/>
        <w:right w:val="none" w:sz="0" w:space="0" w:color="auto"/>
      </w:divBdr>
    </w:div>
    <w:div w:id="189538496">
      <w:bodyDiv w:val="1"/>
      <w:marLeft w:val="0"/>
      <w:marRight w:val="0"/>
      <w:marTop w:val="0"/>
      <w:marBottom w:val="0"/>
      <w:divBdr>
        <w:top w:val="none" w:sz="0" w:space="0" w:color="auto"/>
        <w:left w:val="none" w:sz="0" w:space="0" w:color="auto"/>
        <w:bottom w:val="none" w:sz="0" w:space="0" w:color="auto"/>
        <w:right w:val="none" w:sz="0" w:space="0" w:color="auto"/>
      </w:divBdr>
    </w:div>
    <w:div w:id="215357550">
      <w:bodyDiv w:val="1"/>
      <w:marLeft w:val="0"/>
      <w:marRight w:val="0"/>
      <w:marTop w:val="0"/>
      <w:marBottom w:val="0"/>
      <w:divBdr>
        <w:top w:val="none" w:sz="0" w:space="0" w:color="auto"/>
        <w:left w:val="none" w:sz="0" w:space="0" w:color="auto"/>
        <w:bottom w:val="none" w:sz="0" w:space="0" w:color="auto"/>
        <w:right w:val="none" w:sz="0" w:space="0" w:color="auto"/>
      </w:divBdr>
      <w:divsChild>
        <w:div w:id="167791131">
          <w:marLeft w:val="1800"/>
          <w:marRight w:val="0"/>
          <w:marTop w:val="72"/>
          <w:marBottom w:val="0"/>
          <w:divBdr>
            <w:top w:val="none" w:sz="0" w:space="0" w:color="auto"/>
            <w:left w:val="none" w:sz="0" w:space="0" w:color="auto"/>
            <w:bottom w:val="none" w:sz="0" w:space="0" w:color="auto"/>
            <w:right w:val="none" w:sz="0" w:space="0" w:color="auto"/>
          </w:divBdr>
        </w:div>
        <w:div w:id="390883335">
          <w:marLeft w:val="1166"/>
          <w:marRight w:val="0"/>
          <w:marTop w:val="86"/>
          <w:marBottom w:val="0"/>
          <w:divBdr>
            <w:top w:val="none" w:sz="0" w:space="0" w:color="auto"/>
            <w:left w:val="none" w:sz="0" w:space="0" w:color="auto"/>
            <w:bottom w:val="none" w:sz="0" w:space="0" w:color="auto"/>
            <w:right w:val="none" w:sz="0" w:space="0" w:color="auto"/>
          </w:divBdr>
        </w:div>
        <w:div w:id="626550417">
          <w:marLeft w:val="1166"/>
          <w:marRight w:val="0"/>
          <w:marTop w:val="86"/>
          <w:marBottom w:val="0"/>
          <w:divBdr>
            <w:top w:val="none" w:sz="0" w:space="0" w:color="auto"/>
            <w:left w:val="none" w:sz="0" w:space="0" w:color="auto"/>
            <w:bottom w:val="none" w:sz="0" w:space="0" w:color="auto"/>
            <w:right w:val="none" w:sz="0" w:space="0" w:color="auto"/>
          </w:divBdr>
        </w:div>
        <w:div w:id="723601727">
          <w:marLeft w:val="1166"/>
          <w:marRight w:val="0"/>
          <w:marTop w:val="86"/>
          <w:marBottom w:val="0"/>
          <w:divBdr>
            <w:top w:val="none" w:sz="0" w:space="0" w:color="auto"/>
            <w:left w:val="none" w:sz="0" w:space="0" w:color="auto"/>
            <w:bottom w:val="none" w:sz="0" w:space="0" w:color="auto"/>
            <w:right w:val="none" w:sz="0" w:space="0" w:color="auto"/>
          </w:divBdr>
        </w:div>
        <w:div w:id="757098533">
          <w:marLeft w:val="547"/>
          <w:marRight w:val="0"/>
          <w:marTop w:val="96"/>
          <w:marBottom w:val="0"/>
          <w:divBdr>
            <w:top w:val="none" w:sz="0" w:space="0" w:color="auto"/>
            <w:left w:val="none" w:sz="0" w:space="0" w:color="auto"/>
            <w:bottom w:val="none" w:sz="0" w:space="0" w:color="auto"/>
            <w:right w:val="none" w:sz="0" w:space="0" w:color="auto"/>
          </w:divBdr>
        </w:div>
        <w:div w:id="900407560">
          <w:marLeft w:val="547"/>
          <w:marRight w:val="0"/>
          <w:marTop w:val="96"/>
          <w:marBottom w:val="0"/>
          <w:divBdr>
            <w:top w:val="none" w:sz="0" w:space="0" w:color="auto"/>
            <w:left w:val="none" w:sz="0" w:space="0" w:color="auto"/>
            <w:bottom w:val="none" w:sz="0" w:space="0" w:color="auto"/>
            <w:right w:val="none" w:sz="0" w:space="0" w:color="auto"/>
          </w:divBdr>
        </w:div>
        <w:div w:id="1331325425">
          <w:marLeft w:val="1166"/>
          <w:marRight w:val="0"/>
          <w:marTop w:val="86"/>
          <w:marBottom w:val="0"/>
          <w:divBdr>
            <w:top w:val="none" w:sz="0" w:space="0" w:color="auto"/>
            <w:left w:val="none" w:sz="0" w:space="0" w:color="auto"/>
            <w:bottom w:val="none" w:sz="0" w:space="0" w:color="auto"/>
            <w:right w:val="none" w:sz="0" w:space="0" w:color="auto"/>
          </w:divBdr>
        </w:div>
        <w:div w:id="1391998268">
          <w:marLeft w:val="1166"/>
          <w:marRight w:val="0"/>
          <w:marTop w:val="86"/>
          <w:marBottom w:val="0"/>
          <w:divBdr>
            <w:top w:val="none" w:sz="0" w:space="0" w:color="auto"/>
            <w:left w:val="none" w:sz="0" w:space="0" w:color="auto"/>
            <w:bottom w:val="none" w:sz="0" w:space="0" w:color="auto"/>
            <w:right w:val="none" w:sz="0" w:space="0" w:color="auto"/>
          </w:divBdr>
        </w:div>
        <w:div w:id="1785346673">
          <w:marLeft w:val="1166"/>
          <w:marRight w:val="0"/>
          <w:marTop w:val="86"/>
          <w:marBottom w:val="0"/>
          <w:divBdr>
            <w:top w:val="none" w:sz="0" w:space="0" w:color="auto"/>
            <w:left w:val="none" w:sz="0" w:space="0" w:color="auto"/>
            <w:bottom w:val="none" w:sz="0" w:space="0" w:color="auto"/>
            <w:right w:val="none" w:sz="0" w:space="0" w:color="auto"/>
          </w:divBdr>
        </w:div>
        <w:div w:id="1836678013">
          <w:marLeft w:val="1800"/>
          <w:marRight w:val="0"/>
          <w:marTop w:val="72"/>
          <w:marBottom w:val="0"/>
          <w:divBdr>
            <w:top w:val="none" w:sz="0" w:space="0" w:color="auto"/>
            <w:left w:val="none" w:sz="0" w:space="0" w:color="auto"/>
            <w:bottom w:val="none" w:sz="0" w:space="0" w:color="auto"/>
            <w:right w:val="none" w:sz="0" w:space="0" w:color="auto"/>
          </w:divBdr>
        </w:div>
      </w:divsChild>
    </w:div>
    <w:div w:id="235095049">
      <w:bodyDiv w:val="1"/>
      <w:marLeft w:val="0"/>
      <w:marRight w:val="0"/>
      <w:marTop w:val="0"/>
      <w:marBottom w:val="0"/>
      <w:divBdr>
        <w:top w:val="none" w:sz="0" w:space="0" w:color="auto"/>
        <w:left w:val="none" w:sz="0" w:space="0" w:color="auto"/>
        <w:bottom w:val="none" w:sz="0" w:space="0" w:color="auto"/>
        <w:right w:val="none" w:sz="0" w:space="0" w:color="auto"/>
      </w:divBdr>
    </w:div>
    <w:div w:id="240144782">
      <w:bodyDiv w:val="1"/>
      <w:marLeft w:val="0"/>
      <w:marRight w:val="0"/>
      <w:marTop w:val="0"/>
      <w:marBottom w:val="0"/>
      <w:divBdr>
        <w:top w:val="none" w:sz="0" w:space="0" w:color="auto"/>
        <w:left w:val="none" w:sz="0" w:space="0" w:color="auto"/>
        <w:bottom w:val="none" w:sz="0" w:space="0" w:color="auto"/>
        <w:right w:val="none" w:sz="0" w:space="0" w:color="auto"/>
      </w:divBdr>
    </w:div>
    <w:div w:id="245767227">
      <w:bodyDiv w:val="1"/>
      <w:marLeft w:val="0"/>
      <w:marRight w:val="0"/>
      <w:marTop w:val="0"/>
      <w:marBottom w:val="0"/>
      <w:divBdr>
        <w:top w:val="none" w:sz="0" w:space="0" w:color="auto"/>
        <w:left w:val="none" w:sz="0" w:space="0" w:color="auto"/>
        <w:bottom w:val="none" w:sz="0" w:space="0" w:color="auto"/>
        <w:right w:val="none" w:sz="0" w:space="0" w:color="auto"/>
      </w:divBdr>
      <w:divsChild>
        <w:div w:id="1495418645">
          <w:marLeft w:val="547"/>
          <w:marRight w:val="0"/>
          <w:marTop w:val="86"/>
          <w:marBottom w:val="0"/>
          <w:divBdr>
            <w:top w:val="none" w:sz="0" w:space="0" w:color="auto"/>
            <w:left w:val="none" w:sz="0" w:space="0" w:color="auto"/>
            <w:bottom w:val="none" w:sz="0" w:space="0" w:color="auto"/>
            <w:right w:val="none" w:sz="0" w:space="0" w:color="auto"/>
          </w:divBdr>
        </w:div>
      </w:divsChild>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299699369">
      <w:bodyDiv w:val="1"/>
      <w:marLeft w:val="0"/>
      <w:marRight w:val="0"/>
      <w:marTop w:val="0"/>
      <w:marBottom w:val="0"/>
      <w:divBdr>
        <w:top w:val="none" w:sz="0" w:space="0" w:color="auto"/>
        <w:left w:val="none" w:sz="0" w:space="0" w:color="auto"/>
        <w:bottom w:val="none" w:sz="0" w:space="0" w:color="auto"/>
        <w:right w:val="none" w:sz="0" w:space="0" w:color="auto"/>
      </w:divBdr>
      <w:divsChild>
        <w:div w:id="23486663">
          <w:marLeft w:val="1800"/>
          <w:marRight w:val="0"/>
          <w:marTop w:val="48"/>
          <w:marBottom w:val="0"/>
          <w:divBdr>
            <w:top w:val="none" w:sz="0" w:space="0" w:color="auto"/>
            <w:left w:val="none" w:sz="0" w:space="0" w:color="auto"/>
            <w:bottom w:val="none" w:sz="0" w:space="0" w:color="auto"/>
            <w:right w:val="none" w:sz="0" w:space="0" w:color="auto"/>
          </w:divBdr>
        </w:div>
        <w:div w:id="23679417">
          <w:marLeft w:val="1800"/>
          <w:marRight w:val="0"/>
          <w:marTop w:val="48"/>
          <w:marBottom w:val="0"/>
          <w:divBdr>
            <w:top w:val="none" w:sz="0" w:space="0" w:color="auto"/>
            <w:left w:val="none" w:sz="0" w:space="0" w:color="auto"/>
            <w:bottom w:val="none" w:sz="0" w:space="0" w:color="auto"/>
            <w:right w:val="none" w:sz="0" w:space="0" w:color="auto"/>
          </w:divBdr>
        </w:div>
        <w:div w:id="106317654">
          <w:marLeft w:val="1800"/>
          <w:marRight w:val="0"/>
          <w:marTop w:val="48"/>
          <w:marBottom w:val="0"/>
          <w:divBdr>
            <w:top w:val="none" w:sz="0" w:space="0" w:color="auto"/>
            <w:left w:val="none" w:sz="0" w:space="0" w:color="auto"/>
            <w:bottom w:val="none" w:sz="0" w:space="0" w:color="auto"/>
            <w:right w:val="none" w:sz="0" w:space="0" w:color="auto"/>
          </w:divBdr>
        </w:div>
        <w:div w:id="120928714">
          <w:marLeft w:val="1166"/>
          <w:marRight w:val="0"/>
          <w:marTop w:val="53"/>
          <w:marBottom w:val="0"/>
          <w:divBdr>
            <w:top w:val="none" w:sz="0" w:space="0" w:color="auto"/>
            <w:left w:val="none" w:sz="0" w:space="0" w:color="auto"/>
            <w:bottom w:val="none" w:sz="0" w:space="0" w:color="auto"/>
            <w:right w:val="none" w:sz="0" w:space="0" w:color="auto"/>
          </w:divBdr>
        </w:div>
        <w:div w:id="164518790">
          <w:marLeft w:val="1800"/>
          <w:marRight w:val="0"/>
          <w:marTop w:val="48"/>
          <w:marBottom w:val="0"/>
          <w:divBdr>
            <w:top w:val="none" w:sz="0" w:space="0" w:color="auto"/>
            <w:left w:val="none" w:sz="0" w:space="0" w:color="auto"/>
            <w:bottom w:val="none" w:sz="0" w:space="0" w:color="auto"/>
            <w:right w:val="none" w:sz="0" w:space="0" w:color="auto"/>
          </w:divBdr>
        </w:div>
        <w:div w:id="226308717">
          <w:marLeft w:val="1166"/>
          <w:marRight w:val="0"/>
          <w:marTop w:val="53"/>
          <w:marBottom w:val="0"/>
          <w:divBdr>
            <w:top w:val="none" w:sz="0" w:space="0" w:color="auto"/>
            <w:left w:val="none" w:sz="0" w:space="0" w:color="auto"/>
            <w:bottom w:val="none" w:sz="0" w:space="0" w:color="auto"/>
            <w:right w:val="none" w:sz="0" w:space="0" w:color="auto"/>
          </w:divBdr>
        </w:div>
        <w:div w:id="301429845">
          <w:marLeft w:val="1166"/>
          <w:marRight w:val="0"/>
          <w:marTop w:val="53"/>
          <w:marBottom w:val="0"/>
          <w:divBdr>
            <w:top w:val="none" w:sz="0" w:space="0" w:color="auto"/>
            <w:left w:val="none" w:sz="0" w:space="0" w:color="auto"/>
            <w:bottom w:val="none" w:sz="0" w:space="0" w:color="auto"/>
            <w:right w:val="none" w:sz="0" w:space="0" w:color="auto"/>
          </w:divBdr>
        </w:div>
        <w:div w:id="315380764">
          <w:marLeft w:val="1166"/>
          <w:marRight w:val="0"/>
          <w:marTop w:val="53"/>
          <w:marBottom w:val="0"/>
          <w:divBdr>
            <w:top w:val="none" w:sz="0" w:space="0" w:color="auto"/>
            <w:left w:val="none" w:sz="0" w:space="0" w:color="auto"/>
            <w:bottom w:val="none" w:sz="0" w:space="0" w:color="auto"/>
            <w:right w:val="none" w:sz="0" w:space="0" w:color="auto"/>
          </w:divBdr>
        </w:div>
        <w:div w:id="695933594">
          <w:marLeft w:val="1800"/>
          <w:marRight w:val="0"/>
          <w:marTop w:val="48"/>
          <w:marBottom w:val="0"/>
          <w:divBdr>
            <w:top w:val="none" w:sz="0" w:space="0" w:color="auto"/>
            <w:left w:val="none" w:sz="0" w:space="0" w:color="auto"/>
            <w:bottom w:val="none" w:sz="0" w:space="0" w:color="auto"/>
            <w:right w:val="none" w:sz="0" w:space="0" w:color="auto"/>
          </w:divBdr>
        </w:div>
        <w:div w:id="734014784">
          <w:marLeft w:val="1800"/>
          <w:marRight w:val="0"/>
          <w:marTop w:val="48"/>
          <w:marBottom w:val="0"/>
          <w:divBdr>
            <w:top w:val="none" w:sz="0" w:space="0" w:color="auto"/>
            <w:left w:val="none" w:sz="0" w:space="0" w:color="auto"/>
            <w:bottom w:val="none" w:sz="0" w:space="0" w:color="auto"/>
            <w:right w:val="none" w:sz="0" w:space="0" w:color="auto"/>
          </w:divBdr>
        </w:div>
        <w:div w:id="770858877">
          <w:marLeft w:val="1800"/>
          <w:marRight w:val="0"/>
          <w:marTop w:val="48"/>
          <w:marBottom w:val="0"/>
          <w:divBdr>
            <w:top w:val="none" w:sz="0" w:space="0" w:color="auto"/>
            <w:left w:val="none" w:sz="0" w:space="0" w:color="auto"/>
            <w:bottom w:val="none" w:sz="0" w:space="0" w:color="auto"/>
            <w:right w:val="none" w:sz="0" w:space="0" w:color="auto"/>
          </w:divBdr>
        </w:div>
        <w:div w:id="788167095">
          <w:marLeft w:val="1800"/>
          <w:marRight w:val="0"/>
          <w:marTop w:val="48"/>
          <w:marBottom w:val="0"/>
          <w:divBdr>
            <w:top w:val="none" w:sz="0" w:space="0" w:color="auto"/>
            <w:left w:val="none" w:sz="0" w:space="0" w:color="auto"/>
            <w:bottom w:val="none" w:sz="0" w:space="0" w:color="auto"/>
            <w:right w:val="none" w:sz="0" w:space="0" w:color="auto"/>
          </w:divBdr>
        </w:div>
        <w:div w:id="875390351">
          <w:marLeft w:val="1800"/>
          <w:marRight w:val="0"/>
          <w:marTop w:val="48"/>
          <w:marBottom w:val="0"/>
          <w:divBdr>
            <w:top w:val="none" w:sz="0" w:space="0" w:color="auto"/>
            <w:left w:val="none" w:sz="0" w:space="0" w:color="auto"/>
            <w:bottom w:val="none" w:sz="0" w:space="0" w:color="auto"/>
            <w:right w:val="none" w:sz="0" w:space="0" w:color="auto"/>
          </w:divBdr>
        </w:div>
        <w:div w:id="1053819575">
          <w:marLeft w:val="547"/>
          <w:marRight w:val="0"/>
          <w:marTop w:val="62"/>
          <w:marBottom w:val="0"/>
          <w:divBdr>
            <w:top w:val="none" w:sz="0" w:space="0" w:color="auto"/>
            <w:left w:val="none" w:sz="0" w:space="0" w:color="auto"/>
            <w:bottom w:val="none" w:sz="0" w:space="0" w:color="auto"/>
            <w:right w:val="none" w:sz="0" w:space="0" w:color="auto"/>
          </w:divBdr>
        </w:div>
        <w:div w:id="1599286536">
          <w:marLeft w:val="1800"/>
          <w:marRight w:val="0"/>
          <w:marTop w:val="48"/>
          <w:marBottom w:val="0"/>
          <w:divBdr>
            <w:top w:val="none" w:sz="0" w:space="0" w:color="auto"/>
            <w:left w:val="none" w:sz="0" w:space="0" w:color="auto"/>
            <w:bottom w:val="none" w:sz="0" w:space="0" w:color="auto"/>
            <w:right w:val="none" w:sz="0" w:space="0" w:color="auto"/>
          </w:divBdr>
        </w:div>
        <w:div w:id="1622419016">
          <w:marLeft w:val="1166"/>
          <w:marRight w:val="0"/>
          <w:marTop w:val="53"/>
          <w:marBottom w:val="0"/>
          <w:divBdr>
            <w:top w:val="none" w:sz="0" w:space="0" w:color="auto"/>
            <w:left w:val="none" w:sz="0" w:space="0" w:color="auto"/>
            <w:bottom w:val="none" w:sz="0" w:space="0" w:color="auto"/>
            <w:right w:val="none" w:sz="0" w:space="0" w:color="auto"/>
          </w:divBdr>
        </w:div>
        <w:div w:id="1878811216">
          <w:marLeft w:val="1166"/>
          <w:marRight w:val="0"/>
          <w:marTop w:val="53"/>
          <w:marBottom w:val="0"/>
          <w:divBdr>
            <w:top w:val="none" w:sz="0" w:space="0" w:color="auto"/>
            <w:left w:val="none" w:sz="0" w:space="0" w:color="auto"/>
            <w:bottom w:val="none" w:sz="0" w:space="0" w:color="auto"/>
            <w:right w:val="none" w:sz="0" w:space="0" w:color="auto"/>
          </w:divBdr>
        </w:div>
        <w:div w:id="1914315722">
          <w:marLeft w:val="1800"/>
          <w:marRight w:val="0"/>
          <w:marTop w:val="48"/>
          <w:marBottom w:val="0"/>
          <w:divBdr>
            <w:top w:val="none" w:sz="0" w:space="0" w:color="auto"/>
            <w:left w:val="none" w:sz="0" w:space="0" w:color="auto"/>
            <w:bottom w:val="none" w:sz="0" w:space="0" w:color="auto"/>
            <w:right w:val="none" w:sz="0" w:space="0" w:color="auto"/>
          </w:divBdr>
        </w:div>
        <w:div w:id="2134786793">
          <w:marLeft w:val="1800"/>
          <w:marRight w:val="0"/>
          <w:marTop w:val="48"/>
          <w:marBottom w:val="0"/>
          <w:divBdr>
            <w:top w:val="none" w:sz="0" w:space="0" w:color="auto"/>
            <w:left w:val="none" w:sz="0" w:space="0" w:color="auto"/>
            <w:bottom w:val="none" w:sz="0" w:space="0" w:color="auto"/>
            <w:right w:val="none" w:sz="0" w:space="0" w:color="auto"/>
          </w:divBdr>
        </w:div>
      </w:divsChild>
    </w:div>
    <w:div w:id="318386910">
      <w:bodyDiv w:val="1"/>
      <w:marLeft w:val="0"/>
      <w:marRight w:val="0"/>
      <w:marTop w:val="0"/>
      <w:marBottom w:val="0"/>
      <w:divBdr>
        <w:top w:val="none" w:sz="0" w:space="0" w:color="auto"/>
        <w:left w:val="none" w:sz="0" w:space="0" w:color="auto"/>
        <w:bottom w:val="none" w:sz="0" w:space="0" w:color="auto"/>
        <w:right w:val="none" w:sz="0" w:space="0" w:color="auto"/>
      </w:divBdr>
      <w:divsChild>
        <w:div w:id="240524462">
          <w:marLeft w:val="1166"/>
          <w:marRight w:val="0"/>
          <w:marTop w:val="96"/>
          <w:marBottom w:val="0"/>
          <w:divBdr>
            <w:top w:val="none" w:sz="0" w:space="0" w:color="auto"/>
            <w:left w:val="none" w:sz="0" w:space="0" w:color="auto"/>
            <w:bottom w:val="none" w:sz="0" w:space="0" w:color="auto"/>
            <w:right w:val="none" w:sz="0" w:space="0" w:color="auto"/>
          </w:divBdr>
        </w:div>
        <w:div w:id="1888225444">
          <w:marLeft w:val="1800"/>
          <w:marRight w:val="0"/>
          <w:marTop w:val="96"/>
          <w:marBottom w:val="0"/>
          <w:divBdr>
            <w:top w:val="none" w:sz="0" w:space="0" w:color="auto"/>
            <w:left w:val="none" w:sz="0" w:space="0" w:color="auto"/>
            <w:bottom w:val="none" w:sz="0" w:space="0" w:color="auto"/>
            <w:right w:val="none" w:sz="0" w:space="0" w:color="auto"/>
          </w:divBdr>
        </w:div>
      </w:divsChild>
    </w:div>
    <w:div w:id="318462521">
      <w:bodyDiv w:val="1"/>
      <w:marLeft w:val="0"/>
      <w:marRight w:val="0"/>
      <w:marTop w:val="0"/>
      <w:marBottom w:val="0"/>
      <w:divBdr>
        <w:top w:val="none" w:sz="0" w:space="0" w:color="auto"/>
        <w:left w:val="none" w:sz="0" w:space="0" w:color="auto"/>
        <w:bottom w:val="none" w:sz="0" w:space="0" w:color="auto"/>
        <w:right w:val="none" w:sz="0" w:space="0" w:color="auto"/>
      </w:divBdr>
    </w:div>
    <w:div w:id="409499352">
      <w:bodyDiv w:val="1"/>
      <w:marLeft w:val="0"/>
      <w:marRight w:val="0"/>
      <w:marTop w:val="0"/>
      <w:marBottom w:val="0"/>
      <w:divBdr>
        <w:top w:val="none" w:sz="0" w:space="0" w:color="auto"/>
        <w:left w:val="none" w:sz="0" w:space="0" w:color="auto"/>
        <w:bottom w:val="none" w:sz="0" w:space="0" w:color="auto"/>
        <w:right w:val="none" w:sz="0" w:space="0" w:color="auto"/>
      </w:divBdr>
    </w:div>
    <w:div w:id="415518786">
      <w:bodyDiv w:val="1"/>
      <w:marLeft w:val="0"/>
      <w:marRight w:val="0"/>
      <w:marTop w:val="0"/>
      <w:marBottom w:val="0"/>
      <w:divBdr>
        <w:top w:val="none" w:sz="0" w:space="0" w:color="auto"/>
        <w:left w:val="none" w:sz="0" w:space="0" w:color="auto"/>
        <w:bottom w:val="none" w:sz="0" w:space="0" w:color="auto"/>
        <w:right w:val="none" w:sz="0" w:space="0" w:color="auto"/>
      </w:divBdr>
    </w:div>
    <w:div w:id="429663060">
      <w:bodyDiv w:val="1"/>
      <w:marLeft w:val="0"/>
      <w:marRight w:val="0"/>
      <w:marTop w:val="0"/>
      <w:marBottom w:val="0"/>
      <w:divBdr>
        <w:top w:val="none" w:sz="0" w:space="0" w:color="auto"/>
        <w:left w:val="none" w:sz="0" w:space="0" w:color="auto"/>
        <w:bottom w:val="none" w:sz="0" w:space="0" w:color="auto"/>
        <w:right w:val="none" w:sz="0" w:space="0" w:color="auto"/>
      </w:divBdr>
    </w:div>
    <w:div w:id="469371090">
      <w:bodyDiv w:val="1"/>
      <w:marLeft w:val="0"/>
      <w:marRight w:val="0"/>
      <w:marTop w:val="0"/>
      <w:marBottom w:val="0"/>
      <w:divBdr>
        <w:top w:val="none" w:sz="0" w:space="0" w:color="auto"/>
        <w:left w:val="none" w:sz="0" w:space="0" w:color="auto"/>
        <w:bottom w:val="none" w:sz="0" w:space="0" w:color="auto"/>
        <w:right w:val="none" w:sz="0" w:space="0" w:color="auto"/>
      </w:divBdr>
    </w:div>
    <w:div w:id="482161688">
      <w:bodyDiv w:val="1"/>
      <w:marLeft w:val="0"/>
      <w:marRight w:val="0"/>
      <w:marTop w:val="0"/>
      <w:marBottom w:val="0"/>
      <w:divBdr>
        <w:top w:val="none" w:sz="0" w:space="0" w:color="auto"/>
        <w:left w:val="none" w:sz="0" w:space="0" w:color="auto"/>
        <w:bottom w:val="none" w:sz="0" w:space="0" w:color="auto"/>
        <w:right w:val="none" w:sz="0" w:space="0" w:color="auto"/>
      </w:divBdr>
    </w:div>
    <w:div w:id="502360558">
      <w:bodyDiv w:val="1"/>
      <w:marLeft w:val="0"/>
      <w:marRight w:val="0"/>
      <w:marTop w:val="0"/>
      <w:marBottom w:val="0"/>
      <w:divBdr>
        <w:top w:val="none" w:sz="0" w:space="0" w:color="auto"/>
        <w:left w:val="none" w:sz="0" w:space="0" w:color="auto"/>
        <w:bottom w:val="none" w:sz="0" w:space="0" w:color="auto"/>
        <w:right w:val="none" w:sz="0" w:space="0" w:color="auto"/>
      </w:divBdr>
      <w:divsChild>
        <w:div w:id="35007939">
          <w:marLeft w:val="1166"/>
          <w:marRight w:val="0"/>
          <w:marTop w:val="72"/>
          <w:marBottom w:val="0"/>
          <w:divBdr>
            <w:top w:val="none" w:sz="0" w:space="0" w:color="auto"/>
            <w:left w:val="none" w:sz="0" w:space="0" w:color="auto"/>
            <w:bottom w:val="none" w:sz="0" w:space="0" w:color="auto"/>
            <w:right w:val="none" w:sz="0" w:space="0" w:color="auto"/>
          </w:divBdr>
        </w:div>
        <w:div w:id="1352342449">
          <w:marLeft w:val="547"/>
          <w:marRight w:val="0"/>
          <w:marTop w:val="86"/>
          <w:marBottom w:val="0"/>
          <w:divBdr>
            <w:top w:val="none" w:sz="0" w:space="0" w:color="auto"/>
            <w:left w:val="none" w:sz="0" w:space="0" w:color="auto"/>
            <w:bottom w:val="none" w:sz="0" w:space="0" w:color="auto"/>
            <w:right w:val="none" w:sz="0" w:space="0" w:color="auto"/>
          </w:divBdr>
        </w:div>
        <w:div w:id="1490437986">
          <w:marLeft w:val="1166"/>
          <w:marRight w:val="0"/>
          <w:marTop w:val="72"/>
          <w:marBottom w:val="0"/>
          <w:divBdr>
            <w:top w:val="none" w:sz="0" w:space="0" w:color="auto"/>
            <w:left w:val="none" w:sz="0" w:space="0" w:color="auto"/>
            <w:bottom w:val="none" w:sz="0" w:space="0" w:color="auto"/>
            <w:right w:val="none" w:sz="0" w:space="0" w:color="auto"/>
          </w:divBdr>
        </w:div>
        <w:div w:id="2011906529">
          <w:marLeft w:val="1166"/>
          <w:marRight w:val="0"/>
          <w:marTop w:val="72"/>
          <w:marBottom w:val="0"/>
          <w:divBdr>
            <w:top w:val="none" w:sz="0" w:space="0" w:color="auto"/>
            <w:left w:val="none" w:sz="0" w:space="0" w:color="auto"/>
            <w:bottom w:val="none" w:sz="0" w:space="0" w:color="auto"/>
            <w:right w:val="none" w:sz="0" w:space="0" w:color="auto"/>
          </w:divBdr>
        </w:div>
      </w:divsChild>
    </w:div>
    <w:div w:id="549540968">
      <w:bodyDiv w:val="1"/>
      <w:marLeft w:val="0"/>
      <w:marRight w:val="0"/>
      <w:marTop w:val="0"/>
      <w:marBottom w:val="0"/>
      <w:divBdr>
        <w:top w:val="none" w:sz="0" w:space="0" w:color="auto"/>
        <w:left w:val="none" w:sz="0" w:space="0" w:color="auto"/>
        <w:bottom w:val="none" w:sz="0" w:space="0" w:color="auto"/>
        <w:right w:val="none" w:sz="0" w:space="0" w:color="auto"/>
      </w:divBdr>
    </w:div>
    <w:div w:id="575093153">
      <w:bodyDiv w:val="1"/>
      <w:marLeft w:val="0"/>
      <w:marRight w:val="0"/>
      <w:marTop w:val="0"/>
      <w:marBottom w:val="0"/>
      <w:divBdr>
        <w:top w:val="none" w:sz="0" w:space="0" w:color="auto"/>
        <w:left w:val="none" w:sz="0" w:space="0" w:color="auto"/>
        <w:bottom w:val="none" w:sz="0" w:space="0" w:color="auto"/>
        <w:right w:val="none" w:sz="0" w:space="0" w:color="auto"/>
      </w:divBdr>
    </w:div>
    <w:div w:id="585310054">
      <w:bodyDiv w:val="1"/>
      <w:marLeft w:val="0"/>
      <w:marRight w:val="0"/>
      <w:marTop w:val="0"/>
      <w:marBottom w:val="0"/>
      <w:divBdr>
        <w:top w:val="none" w:sz="0" w:space="0" w:color="auto"/>
        <w:left w:val="none" w:sz="0" w:space="0" w:color="auto"/>
        <w:bottom w:val="none" w:sz="0" w:space="0" w:color="auto"/>
        <w:right w:val="none" w:sz="0" w:space="0" w:color="auto"/>
      </w:divBdr>
      <w:divsChild>
        <w:div w:id="989136161">
          <w:marLeft w:val="1166"/>
          <w:marRight w:val="0"/>
          <w:marTop w:val="72"/>
          <w:marBottom w:val="0"/>
          <w:divBdr>
            <w:top w:val="none" w:sz="0" w:space="0" w:color="auto"/>
            <w:left w:val="none" w:sz="0" w:space="0" w:color="auto"/>
            <w:bottom w:val="none" w:sz="0" w:space="0" w:color="auto"/>
            <w:right w:val="none" w:sz="0" w:space="0" w:color="auto"/>
          </w:divBdr>
        </w:div>
        <w:div w:id="1290863591">
          <w:marLeft w:val="547"/>
          <w:marRight w:val="0"/>
          <w:marTop w:val="86"/>
          <w:marBottom w:val="0"/>
          <w:divBdr>
            <w:top w:val="none" w:sz="0" w:space="0" w:color="auto"/>
            <w:left w:val="none" w:sz="0" w:space="0" w:color="auto"/>
            <w:bottom w:val="none" w:sz="0" w:space="0" w:color="auto"/>
            <w:right w:val="none" w:sz="0" w:space="0" w:color="auto"/>
          </w:divBdr>
        </w:div>
        <w:div w:id="1552813008">
          <w:marLeft w:val="1166"/>
          <w:marRight w:val="0"/>
          <w:marTop w:val="72"/>
          <w:marBottom w:val="0"/>
          <w:divBdr>
            <w:top w:val="none" w:sz="0" w:space="0" w:color="auto"/>
            <w:left w:val="none" w:sz="0" w:space="0" w:color="auto"/>
            <w:bottom w:val="none" w:sz="0" w:space="0" w:color="auto"/>
            <w:right w:val="none" w:sz="0" w:space="0" w:color="auto"/>
          </w:divBdr>
        </w:div>
      </w:divsChild>
    </w:div>
    <w:div w:id="586571138">
      <w:bodyDiv w:val="1"/>
      <w:marLeft w:val="0"/>
      <w:marRight w:val="0"/>
      <w:marTop w:val="0"/>
      <w:marBottom w:val="0"/>
      <w:divBdr>
        <w:top w:val="none" w:sz="0" w:space="0" w:color="auto"/>
        <w:left w:val="none" w:sz="0" w:space="0" w:color="auto"/>
        <w:bottom w:val="none" w:sz="0" w:space="0" w:color="auto"/>
        <w:right w:val="none" w:sz="0" w:space="0" w:color="auto"/>
      </w:divBdr>
    </w:div>
    <w:div w:id="598877360">
      <w:bodyDiv w:val="1"/>
      <w:marLeft w:val="0"/>
      <w:marRight w:val="0"/>
      <w:marTop w:val="0"/>
      <w:marBottom w:val="0"/>
      <w:divBdr>
        <w:top w:val="none" w:sz="0" w:space="0" w:color="auto"/>
        <w:left w:val="none" w:sz="0" w:space="0" w:color="auto"/>
        <w:bottom w:val="none" w:sz="0" w:space="0" w:color="auto"/>
        <w:right w:val="none" w:sz="0" w:space="0" w:color="auto"/>
      </w:divBdr>
    </w:div>
    <w:div w:id="654601441">
      <w:bodyDiv w:val="1"/>
      <w:marLeft w:val="0"/>
      <w:marRight w:val="0"/>
      <w:marTop w:val="0"/>
      <w:marBottom w:val="0"/>
      <w:divBdr>
        <w:top w:val="none" w:sz="0" w:space="0" w:color="auto"/>
        <w:left w:val="none" w:sz="0" w:space="0" w:color="auto"/>
        <w:bottom w:val="none" w:sz="0" w:space="0" w:color="auto"/>
        <w:right w:val="none" w:sz="0" w:space="0" w:color="auto"/>
      </w:divBdr>
      <w:divsChild>
        <w:div w:id="1507209437">
          <w:marLeft w:val="1166"/>
          <w:marRight w:val="0"/>
          <w:marTop w:val="115"/>
          <w:marBottom w:val="0"/>
          <w:divBdr>
            <w:top w:val="none" w:sz="0" w:space="0" w:color="auto"/>
            <w:left w:val="none" w:sz="0" w:space="0" w:color="auto"/>
            <w:bottom w:val="none" w:sz="0" w:space="0" w:color="auto"/>
            <w:right w:val="none" w:sz="0" w:space="0" w:color="auto"/>
          </w:divBdr>
        </w:div>
      </w:divsChild>
    </w:div>
    <w:div w:id="664017577">
      <w:bodyDiv w:val="1"/>
      <w:marLeft w:val="0"/>
      <w:marRight w:val="0"/>
      <w:marTop w:val="0"/>
      <w:marBottom w:val="0"/>
      <w:divBdr>
        <w:top w:val="none" w:sz="0" w:space="0" w:color="auto"/>
        <w:left w:val="none" w:sz="0" w:space="0" w:color="auto"/>
        <w:bottom w:val="none" w:sz="0" w:space="0" w:color="auto"/>
        <w:right w:val="none" w:sz="0" w:space="0" w:color="auto"/>
      </w:divBdr>
    </w:div>
    <w:div w:id="679164475">
      <w:bodyDiv w:val="1"/>
      <w:marLeft w:val="0"/>
      <w:marRight w:val="0"/>
      <w:marTop w:val="0"/>
      <w:marBottom w:val="0"/>
      <w:divBdr>
        <w:top w:val="none" w:sz="0" w:space="0" w:color="auto"/>
        <w:left w:val="none" w:sz="0" w:space="0" w:color="auto"/>
        <w:bottom w:val="none" w:sz="0" w:space="0" w:color="auto"/>
        <w:right w:val="none" w:sz="0" w:space="0" w:color="auto"/>
      </w:divBdr>
    </w:div>
    <w:div w:id="679311904">
      <w:bodyDiv w:val="1"/>
      <w:marLeft w:val="0"/>
      <w:marRight w:val="0"/>
      <w:marTop w:val="0"/>
      <w:marBottom w:val="0"/>
      <w:divBdr>
        <w:top w:val="none" w:sz="0" w:space="0" w:color="auto"/>
        <w:left w:val="none" w:sz="0" w:space="0" w:color="auto"/>
        <w:bottom w:val="none" w:sz="0" w:space="0" w:color="auto"/>
        <w:right w:val="none" w:sz="0" w:space="0" w:color="auto"/>
      </w:divBdr>
    </w:div>
    <w:div w:id="716011827">
      <w:bodyDiv w:val="1"/>
      <w:marLeft w:val="0"/>
      <w:marRight w:val="0"/>
      <w:marTop w:val="0"/>
      <w:marBottom w:val="0"/>
      <w:divBdr>
        <w:top w:val="none" w:sz="0" w:space="0" w:color="auto"/>
        <w:left w:val="none" w:sz="0" w:space="0" w:color="auto"/>
        <w:bottom w:val="none" w:sz="0" w:space="0" w:color="auto"/>
        <w:right w:val="none" w:sz="0" w:space="0" w:color="auto"/>
      </w:divBdr>
      <w:divsChild>
        <w:div w:id="921529546">
          <w:marLeft w:val="1166"/>
          <w:marRight w:val="0"/>
          <w:marTop w:val="96"/>
          <w:marBottom w:val="0"/>
          <w:divBdr>
            <w:top w:val="none" w:sz="0" w:space="0" w:color="auto"/>
            <w:left w:val="none" w:sz="0" w:space="0" w:color="auto"/>
            <w:bottom w:val="none" w:sz="0" w:space="0" w:color="auto"/>
            <w:right w:val="none" w:sz="0" w:space="0" w:color="auto"/>
          </w:divBdr>
        </w:div>
      </w:divsChild>
    </w:div>
    <w:div w:id="772091423">
      <w:bodyDiv w:val="1"/>
      <w:marLeft w:val="0"/>
      <w:marRight w:val="0"/>
      <w:marTop w:val="0"/>
      <w:marBottom w:val="0"/>
      <w:divBdr>
        <w:top w:val="none" w:sz="0" w:space="0" w:color="auto"/>
        <w:left w:val="none" w:sz="0" w:space="0" w:color="auto"/>
        <w:bottom w:val="none" w:sz="0" w:space="0" w:color="auto"/>
        <w:right w:val="none" w:sz="0" w:space="0" w:color="auto"/>
      </w:divBdr>
    </w:div>
    <w:div w:id="777679789">
      <w:bodyDiv w:val="1"/>
      <w:marLeft w:val="0"/>
      <w:marRight w:val="0"/>
      <w:marTop w:val="0"/>
      <w:marBottom w:val="0"/>
      <w:divBdr>
        <w:top w:val="none" w:sz="0" w:space="0" w:color="auto"/>
        <w:left w:val="none" w:sz="0" w:space="0" w:color="auto"/>
        <w:bottom w:val="none" w:sz="0" w:space="0" w:color="auto"/>
        <w:right w:val="none" w:sz="0" w:space="0" w:color="auto"/>
      </w:divBdr>
    </w:div>
    <w:div w:id="794369302">
      <w:bodyDiv w:val="1"/>
      <w:marLeft w:val="0"/>
      <w:marRight w:val="0"/>
      <w:marTop w:val="0"/>
      <w:marBottom w:val="0"/>
      <w:divBdr>
        <w:top w:val="none" w:sz="0" w:space="0" w:color="auto"/>
        <w:left w:val="none" w:sz="0" w:space="0" w:color="auto"/>
        <w:bottom w:val="none" w:sz="0" w:space="0" w:color="auto"/>
        <w:right w:val="none" w:sz="0" w:space="0" w:color="auto"/>
      </w:divBdr>
    </w:div>
    <w:div w:id="838618561">
      <w:bodyDiv w:val="1"/>
      <w:marLeft w:val="0"/>
      <w:marRight w:val="0"/>
      <w:marTop w:val="0"/>
      <w:marBottom w:val="0"/>
      <w:divBdr>
        <w:top w:val="none" w:sz="0" w:space="0" w:color="auto"/>
        <w:left w:val="none" w:sz="0" w:space="0" w:color="auto"/>
        <w:bottom w:val="none" w:sz="0" w:space="0" w:color="auto"/>
        <w:right w:val="none" w:sz="0" w:space="0" w:color="auto"/>
      </w:divBdr>
    </w:div>
    <w:div w:id="845829994">
      <w:bodyDiv w:val="1"/>
      <w:marLeft w:val="0"/>
      <w:marRight w:val="0"/>
      <w:marTop w:val="0"/>
      <w:marBottom w:val="0"/>
      <w:divBdr>
        <w:top w:val="none" w:sz="0" w:space="0" w:color="auto"/>
        <w:left w:val="none" w:sz="0" w:space="0" w:color="auto"/>
        <w:bottom w:val="none" w:sz="0" w:space="0" w:color="auto"/>
        <w:right w:val="none" w:sz="0" w:space="0" w:color="auto"/>
      </w:divBdr>
    </w:div>
    <w:div w:id="852114461">
      <w:bodyDiv w:val="1"/>
      <w:marLeft w:val="0"/>
      <w:marRight w:val="0"/>
      <w:marTop w:val="0"/>
      <w:marBottom w:val="0"/>
      <w:divBdr>
        <w:top w:val="none" w:sz="0" w:space="0" w:color="auto"/>
        <w:left w:val="none" w:sz="0" w:space="0" w:color="auto"/>
        <w:bottom w:val="none" w:sz="0" w:space="0" w:color="auto"/>
        <w:right w:val="none" w:sz="0" w:space="0" w:color="auto"/>
      </w:divBdr>
    </w:div>
    <w:div w:id="857964137">
      <w:bodyDiv w:val="1"/>
      <w:marLeft w:val="0"/>
      <w:marRight w:val="0"/>
      <w:marTop w:val="0"/>
      <w:marBottom w:val="0"/>
      <w:divBdr>
        <w:top w:val="none" w:sz="0" w:space="0" w:color="auto"/>
        <w:left w:val="none" w:sz="0" w:space="0" w:color="auto"/>
        <w:bottom w:val="none" w:sz="0" w:space="0" w:color="auto"/>
        <w:right w:val="none" w:sz="0" w:space="0" w:color="auto"/>
      </w:divBdr>
      <w:divsChild>
        <w:div w:id="1008290142">
          <w:marLeft w:val="1800"/>
          <w:marRight w:val="0"/>
          <w:marTop w:val="96"/>
          <w:marBottom w:val="180"/>
          <w:divBdr>
            <w:top w:val="none" w:sz="0" w:space="0" w:color="auto"/>
            <w:left w:val="none" w:sz="0" w:space="0" w:color="auto"/>
            <w:bottom w:val="none" w:sz="0" w:space="0" w:color="auto"/>
            <w:right w:val="none" w:sz="0" w:space="0" w:color="auto"/>
          </w:divBdr>
        </w:div>
        <w:div w:id="1365211772">
          <w:marLeft w:val="1800"/>
          <w:marRight w:val="0"/>
          <w:marTop w:val="96"/>
          <w:marBottom w:val="180"/>
          <w:divBdr>
            <w:top w:val="none" w:sz="0" w:space="0" w:color="auto"/>
            <w:left w:val="none" w:sz="0" w:space="0" w:color="auto"/>
            <w:bottom w:val="none" w:sz="0" w:space="0" w:color="auto"/>
            <w:right w:val="none" w:sz="0" w:space="0" w:color="auto"/>
          </w:divBdr>
        </w:div>
        <w:div w:id="1797409742">
          <w:marLeft w:val="1800"/>
          <w:marRight w:val="0"/>
          <w:marTop w:val="96"/>
          <w:marBottom w:val="180"/>
          <w:divBdr>
            <w:top w:val="none" w:sz="0" w:space="0" w:color="auto"/>
            <w:left w:val="none" w:sz="0" w:space="0" w:color="auto"/>
            <w:bottom w:val="none" w:sz="0" w:space="0" w:color="auto"/>
            <w:right w:val="none" w:sz="0" w:space="0" w:color="auto"/>
          </w:divBdr>
        </w:div>
      </w:divsChild>
    </w:div>
    <w:div w:id="877477642">
      <w:bodyDiv w:val="1"/>
      <w:marLeft w:val="0"/>
      <w:marRight w:val="0"/>
      <w:marTop w:val="0"/>
      <w:marBottom w:val="0"/>
      <w:divBdr>
        <w:top w:val="none" w:sz="0" w:space="0" w:color="auto"/>
        <w:left w:val="none" w:sz="0" w:space="0" w:color="auto"/>
        <w:bottom w:val="none" w:sz="0" w:space="0" w:color="auto"/>
        <w:right w:val="none" w:sz="0" w:space="0" w:color="auto"/>
      </w:divBdr>
    </w:div>
    <w:div w:id="879901223">
      <w:bodyDiv w:val="1"/>
      <w:marLeft w:val="0"/>
      <w:marRight w:val="0"/>
      <w:marTop w:val="0"/>
      <w:marBottom w:val="0"/>
      <w:divBdr>
        <w:top w:val="none" w:sz="0" w:space="0" w:color="auto"/>
        <w:left w:val="none" w:sz="0" w:space="0" w:color="auto"/>
        <w:bottom w:val="none" w:sz="0" w:space="0" w:color="auto"/>
        <w:right w:val="none" w:sz="0" w:space="0" w:color="auto"/>
      </w:divBdr>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914901010">
      <w:bodyDiv w:val="1"/>
      <w:marLeft w:val="0"/>
      <w:marRight w:val="0"/>
      <w:marTop w:val="0"/>
      <w:marBottom w:val="0"/>
      <w:divBdr>
        <w:top w:val="none" w:sz="0" w:space="0" w:color="auto"/>
        <w:left w:val="none" w:sz="0" w:space="0" w:color="auto"/>
        <w:bottom w:val="none" w:sz="0" w:space="0" w:color="auto"/>
        <w:right w:val="none" w:sz="0" w:space="0" w:color="auto"/>
      </w:divBdr>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sChild>
    </w:div>
    <w:div w:id="989402023">
      <w:bodyDiv w:val="1"/>
      <w:marLeft w:val="0"/>
      <w:marRight w:val="0"/>
      <w:marTop w:val="0"/>
      <w:marBottom w:val="0"/>
      <w:divBdr>
        <w:top w:val="none" w:sz="0" w:space="0" w:color="auto"/>
        <w:left w:val="none" w:sz="0" w:space="0" w:color="auto"/>
        <w:bottom w:val="none" w:sz="0" w:space="0" w:color="auto"/>
        <w:right w:val="none" w:sz="0" w:space="0" w:color="auto"/>
      </w:divBdr>
      <w:divsChild>
        <w:div w:id="1817333100">
          <w:marLeft w:val="1166"/>
          <w:marRight w:val="0"/>
          <w:marTop w:val="115"/>
          <w:marBottom w:val="0"/>
          <w:divBdr>
            <w:top w:val="none" w:sz="0" w:space="0" w:color="auto"/>
            <w:left w:val="none" w:sz="0" w:space="0" w:color="auto"/>
            <w:bottom w:val="none" w:sz="0" w:space="0" w:color="auto"/>
            <w:right w:val="none" w:sz="0" w:space="0" w:color="auto"/>
          </w:divBdr>
        </w:div>
      </w:divsChild>
    </w:div>
    <w:div w:id="990595684">
      <w:bodyDiv w:val="1"/>
      <w:marLeft w:val="0"/>
      <w:marRight w:val="0"/>
      <w:marTop w:val="0"/>
      <w:marBottom w:val="0"/>
      <w:divBdr>
        <w:top w:val="none" w:sz="0" w:space="0" w:color="auto"/>
        <w:left w:val="none" w:sz="0" w:space="0" w:color="auto"/>
        <w:bottom w:val="none" w:sz="0" w:space="0" w:color="auto"/>
        <w:right w:val="none" w:sz="0" w:space="0" w:color="auto"/>
      </w:divBdr>
    </w:div>
    <w:div w:id="1003581783">
      <w:bodyDiv w:val="1"/>
      <w:marLeft w:val="0"/>
      <w:marRight w:val="0"/>
      <w:marTop w:val="0"/>
      <w:marBottom w:val="0"/>
      <w:divBdr>
        <w:top w:val="none" w:sz="0" w:space="0" w:color="auto"/>
        <w:left w:val="none" w:sz="0" w:space="0" w:color="auto"/>
        <w:bottom w:val="none" w:sz="0" w:space="0" w:color="auto"/>
        <w:right w:val="none" w:sz="0" w:space="0" w:color="auto"/>
      </w:divBdr>
      <w:divsChild>
        <w:div w:id="1568805937">
          <w:marLeft w:val="1800"/>
          <w:marRight w:val="0"/>
          <w:marTop w:val="115"/>
          <w:marBottom w:val="0"/>
          <w:divBdr>
            <w:top w:val="none" w:sz="0" w:space="0" w:color="auto"/>
            <w:left w:val="none" w:sz="0" w:space="0" w:color="auto"/>
            <w:bottom w:val="none" w:sz="0" w:space="0" w:color="auto"/>
            <w:right w:val="none" w:sz="0" w:space="0" w:color="auto"/>
          </w:divBdr>
        </w:div>
        <w:div w:id="2134059233">
          <w:marLeft w:val="1166"/>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038312580">
      <w:bodyDiv w:val="1"/>
      <w:marLeft w:val="0"/>
      <w:marRight w:val="0"/>
      <w:marTop w:val="0"/>
      <w:marBottom w:val="0"/>
      <w:divBdr>
        <w:top w:val="none" w:sz="0" w:space="0" w:color="auto"/>
        <w:left w:val="none" w:sz="0" w:space="0" w:color="auto"/>
        <w:bottom w:val="none" w:sz="0" w:space="0" w:color="auto"/>
        <w:right w:val="none" w:sz="0" w:space="0" w:color="auto"/>
      </w:divBdr>
    </w:div>
    <w:div w:id="1040789918">
      <w:bodyDiv w:val="1"/>
      <w:marLeft w:val="0"/>
      <w:marRight w:val="0"/>
      <w:marTop w:val="0"/>
      <w:marBottom w:val="0"/>
      <w:divBdr>
        <w:top w:val="none" w:sz="0" w:space="0" w:color="auto"/>
        <w:left w:val="none" w:sz="0" w:space="0" w:color="auto"/>
        <w:bottom w:val="none" w:sz="0" w:space="0" w:color="auto"/>
        <w:right w:val="none" w:sz="0" w:space="0" w:color="auto"/>
      </w:divBdr>
      <w:divsChild>
        <w:div w:id="149491431">
          <w:marLeft w:val="1166"/>
          <w:marRight w:val="0"/>
          <w:marTop w:val="62"/>
          <w:marBottom w:val="0"/>
          <w:divBdr>
            <w:top w:val="none" w:sz="0" w:space="0" w:color="auto"/>
            <w:left w:val="none" w:sz="0" w:space="0" w:color="auto"/>
            <w:bottom w:val="none" w:sz="0" w:space="0" w:color="auto"/>
            <w:right w:val="none" w:sz="0" w:space="0" w:color="auto"/>
          </w:divBdr>
        </w:div>
        <w:div w:id="238714093">
          <w:marLeft w:val="547"/>
          <w:marRight w:val="0"/>
          <w:marTop w:val="72"/>
          <w:marBottom w:val="0"/>
          <w:divBdr>
            <w:top w:val="none" w:sz="0" w:space="0" w:color="auto"/>
            <w:left w:val="none" w:sz="0" w:space="0" w:color="auto"/>
            <w:bottom w:val="none" w:sz="0" w:space="0" w:color="auto"/>
            <w:right w:val="none" w:sz="0" w:space="0" w:color="auto"/>
          </w:divBdr>
        </w:div>
        <w:div w:id="423962668">
          <w:marLeft w:val="547"/>
          <w:marRight w:val="0"/>
          <w:marTop w:val="72"/>
          <w:marBottom w:val="0"/>
          <w:divBdr>
            <w:top w:val="none" w:sz="0" w:space="0" w:color="auto"/>
            <w:left w:val="none" w:sz="0" w:space="0" w:color="auto"/>
            <w:bottom w:val="none" w:sz="0" w:space="0" w:color="auto"/>
            <w:right w:val="none" w:sz="0" w:space="0" w:color="auto"/>
          </w:divBdr>
        </w:div>
        <w:div w:id="637495099">
          <w:marLeft w:val="1166"/>
          <w:marRight w:val="0"/>
          <w:marTop w:val="62"/>
          <w:marBottom w:val="0"/>
          <w:divBdr>
            <w:top w:val="none" w:sz="0" w:space="0" w:color="auto"/>
            <w:left w:val="none" w:sz="0" w:space="0" w:color="auto"/>
            <w:bottom w:val="none" w:sz="0" w:space="0" w:color="auto"/>
            <w:right w:val="none" w:sz="0" w:space="0" w:color="auto"/>
          </w:divBdr>
        </w:div>
        <w:div w:id="725834514">
          <w:marLeft w:val="547"/>
          <w:marRight w:val="0"/>
          <w:marTop w:val="72"/>
          <w:marBottom w:val="0"/>
          <w:divBdr>
            <w:top w:val="none" w:sz="0" w:space="0" w:color="auto"/>
            <w:left w:val="none" w:sz="0" w:space="0" w:color="auto"/>
            <w:bottom w:val="none" w:sz="0" w:space="0" w:color="auto"/>
            <w:right w:val="none" w:sz="0" w:space="0" w:color="auto"/>
          </w:divBdr>
        </w:div>
        <w:div w:id="1032341907">
          <w:marLeft w:val="1166"/>
          <w:marRight w:val="0"/>
          <w:marTop w:val="62"/>
          <w:marBottom w:val="0"/>
          <w:divBdr>
            <w:top w:val="none" w:sz="0" w:space="0" w:color="auto"/>
            <w:left w:val="none" w:sz="0" w:space="0" w:color="auto"/>
            <w:bottom w:val="none" w:sz="0" w:space="0" w:color="auto"/>
            <w:right w:val="none" w:sz="0" w:space="0" w:color="auto"/>
          </w:divBdr>
        </w:div>
        <w:div w:id="1073352268">
          <w:marLeft w:val="1166"/>
          <w:marRight w:val="0"/>
          <w:marTop w:val="62"/>
          <w:marBottom w:val="0"/>
          <w:divBdr>
            <w:top w:val="none" w:sz="0" w:space="0" w:color="auto"/>
            <w:left w:val="none" w:sz="0" w:space="0" w:color="auto"/>
            <w:bottom w:val="none" w:sz="0" w:space="0" w:color="auto"/>
            <w:right w:val="none" w:sz="0" w:space="0" w:color="auto"/>
          </w:divBdr>
        </w:div>
        <w:div w:id="1199203633">
          <w:marLeft w:val="1166"/>
          <w:marRight w:val="0"/>
          <w:marTop w:val="62"/>
          <w:marBottom w:val="0"/>
          <w:divBdr>
            <w:top w:val="none" w:sz="0" w:space="0" w:color="auto"/>
            <w:left w:val="none" w:sz="0" w:space="0" w:color="auto"/>
            <w:bottom w:val="none" w:sz="0" w:space="0" w:color="auto"/>
            <w:right w:val="none" w:sz="0" w:space="0" w:color="auto"/>
          </w:divBdr>
        </w:div>
        <w:div w:id="1539273190">
          <w:marLeft w:val="1166"/>
          <w:marRight w:val="0"/>
          <w:marTop w:val="62"/>
          <w:marBottom w:val="0"/>
          <w:divBdr>
            <w:top w:val="none" w:sz="0" w:space="0" w:color="auto"/>
            <w:left w:val="none" w:sz="0" w:space="0" w:color="auto"/>
            <w:bottom w:val="none" w:sz="0" w:space="0" w:color="auto"/>
            <w:right w:val="none" w:sz="0" w:space="0" w:color="auto"/>
          </w:divBdr>
        </w:div>
        <w:div w:id="1869829120">
          <w:marLeft w:val="1166"/>
          <w:marRight w:val="0"/>
          <w:marTop w:val="62"/>
          <w:marBottom w:val="0"/>
          <w:divBdr>
            <w:top w:val="none" w:sz="0" w:space="0" w:color="auto"/>
            <w:left w:val="none" w:sz="0" w:space="0" w:color="auto"/>
            <w:bottom w:val="none" w:sz="0" w:space="0" w:color="auto"/>
            <w:right w:val="none" w:sz="0" w:space="0" w:color="auto"/>
          </w:divBdr>
        </w:div>
        <w:div w:id="1951473084">
          <w:marLeft w:val="1166"/>
          <w:marRight w:val="0"/>
          <w:marTop w:val="62"/>
          <w:marBottom w:val="0"/>
          <w:divBdr>
            <w:top w:val="none" w:sz="0" w:space="0" w:color="auto"/>
            <w:left w:val="none" w:sz="0" w:space="0" w:color="auto"/>
            <w:bottom w:val="none" w:sz="0" w:space="0" w:color="auto"/>
            <w:right w:val="none" w:sz="0" w:space="0" w:color="auto"/>
          </w:divBdr>
        </w:div>
        <w:div w:id="2070106219">
          <w:marLeft w:val="1166"/>
          <w:marRight w:val="0"/>
          <w:marTop w:val="62"/>
          <w:marBottom w:val="0"/>
          <w:divBdr>
            <w:top w:val="none" w:sz="0" w:space="0" w:color="auto"/>
            <w:left w:val="none" w:sz="0" w:space="0" w:color="auto"/>
            <w:bottom w:val="none" w:sz="0" w:space="0" w:color="auto"/>
            <w:right w:val="none" w:sz="0" w:space="0" w:color="auto"/>
          </w:divBdr>
        </w:div>
        <w:div w:id="2096513790">
          <w:marLeft w:val="547"/>
          <w:marRight w:val="0"/>
          <w:marTop w:val="72"/>
          <w:marBottom w:val="0"/>
          <w:divBdr>
            <w:top w:val="none" w:sz="0" w:space="0" w:color="auto"/>
            <w:left w:val="none" w:sz="0" w:space="0" w:color="auto"/>
            <w:bottom w:val="none" w:sz="0" w:space="0" w:color="auto"/>
            <w:right w:val="none" w:sz="0" w:space="0" w:color="auto"/>
          </w:divBdr>
        </w:div>
      </w:divsChild>
    </w:div>
    <w:div w:id="1044523696">
      <w:bodyDiv w:val="1"/>
      <w:marLeft w:val="0"/>
      <w:marRight w:val="0"/>
      <w:marTop w:val="0"/>
      <w:marBottom w:val="0"/>
      <w:divBdr>
        <w:top w:val="none" w:sz="0" w:space="0" w:color="auto"/>
        <w:left w:val="none" w:sz="0" w:space="0" w:color="auto"/>
        <w:bottom w:val="none" w:sz="0" w:space="0" w:color="auto"/>
        <w:right w:val="none" w:sz="0" w:space="0" w:color="auto"/>
      </w:divBdr>
      <w:divsChild>
        <w:div w:id="41056843">
          <w:marLeft w:val="1166"/>
          <w:marRight w:val="0"/>
          <w:marTop w:val="96"/>
          <w:marBottom w:val="0"/>
          <w:divBdr>
            <w:top w:val="none" w:sz="0" w:space="0" w:color="auto"/>
            <w:left w:val="none" w:sz="0" w:space="0" w:color="auto"/>
            <w:bottom w:val="none" w:sz="0" w:space="0" w:color="auto"/>
            <w:right w:val="none" w:sz="0" w:space="0" w:color="auto"/>
          </w:divBdr>
        </w:div>
      </w:divsChild>
    </w:div>
    <w:div w:id="1047725806">
      <w:bodyDiv w:val="1"/>
      <w:marLeft w:val="0"/>
      <w:marRight w:val="0"/>
      <w:marTop w:val="0"/>
      <w:marBottom w:val="0"/>
      <w:divBdr>
        <w:top w:val="none" w:sz="0" w:space="0" w:color="auto"/>
        <w:left w:val="none" w:sz="0" w:space="0" w:color="auto"/>
        <w:bottom w:val="none" w:sz="0" w:space="0" w:color="auto"/>
        <w:right w:val="none" w:sz="0" w:space="0" w:color="auto"/>
      </w:divBdr>
    </w:div>
    <w:div w:id="1073701105">
      <w:bodyDiv w:val="1"/>
      <w:marLeft w:val="0"/>
      <w:marRight w:val="0"/>
      <w:marTop w:val="0"/>
      <w:marBottom w:val="0"/>
      <w:divBdr>
        <w:top w:val="none" w:sz="0" w:space="0" w:color="auto"/>
        <w:left w:val="none" w:sz="0" w:space="0" w:color="auto"/>
        <w:bottom w:val="none" w:sz="0" w:space="0" w:color="auto"/>
        <w:right w:val="none" w:sz="0" w:space="0" w:color="auto"/>
      </w:divBdr>
    </w:div>
    <w:div w:id="1074278880">
      <w:bodyDiv w:val="1"/>
      <w:marLeft w:val="0"/>
      <w:marRight w:val="0"/>
      <w:marTop w:val="0"/>
      <w:marBottom w:val="0"/>
      <w:divBdr>
        <w:top w:val="none" w:sz="0" w:space="0" w:color="auto"/>
        <w:left w:val="none" w:sz="0" w:space="0" w:color="auto"/>
        <w:bottom w:val="none" w:sz="0" w:space="0" w:color="auto"/>
        <w:right w:val="none" w:sz="0" w:space="0" w:color="auto"/>
      </w:divBdr>
      <w:divsChild>
        <w:div w:id="83382673">
          <w:marLeft w:val="1166"/>
          <w:marRight w:val="0"/>
          <w:marTop w:val="72"/>
          <w:marBottom w:val="0"/>
          <w:divBdr>
            <w:top w:val="none" w:sz="0" w:space="0" w:color="auto"/>
            <w:left w:val="none" w:sz="0" w:space="0" w:color="auto"/>
            <w:bottom w:val="none" w:sz="0" w:space="0" w:color="auto"/>
            <w:right w:val="none" w:sz="0" w:space="0" w:color="auto"/>
          </w:divBdr>
        </w:div>
        <w:div w:id="638807473">
          <w:marLeft w:val="1166"/>
          <w:marRight w:val="0"/>
          <w:marTop w:val="72"/>
          <w:marBottom w:val="0"/>
          <w:divBdr>
            <w:top w:val="none" w:sz="0" w:space="0" w:color="auto"/>
            <w:left w:val="none" w:sz="0" w:space="0" w:color="auto"/>
            <w:bottom w:val="none" w:sz="0" w:space="0" w:color="auto"/>
            <w:right w:val="none" w:sz="0" w:space="0" w:color="auto"/>
          </w:divBdr>
        </w:div>
        <w:div w:id="662124124">
          <w:marLeft w:val="1166"/>
          <w:marRight w:val="0"/>
          <w:marTop w:val="72"/>
          <w:marBottom w:val="0"/>
          <w:divBdr>
            <w:top w:val="none" w:sz="0" w:space="0" w:color="auto"/>
            <w:left w:val="none" w:sz="0" w:space="0" w:color="auto"/>
            <w:bottom w:val="none" w:sz="0" w:space="0" w:color="auto"/>
            <w:right w:val="none" w:sz="0" w:space="0" w:color="auto"/>
          </w:divBdr>
        </w:div>
        <w:div w:id="673411689">
          <w:marLeft w:val="547"/>
          <w:marRight w:val="0"/>
          <w:marTop w:val="86"/>
          <w:marBottom w:val="0"/>
          <w:divBdr>
            <w:top w:val="none" w:sz="0" w:space="0" w:color="auto"/>
            <w:left w:val="none" w:sz="0" w:space="0" w:color="auto"/>
            <w:bottom w:val="none" w:sz="0" w:space="0" w:color="auto"/>
            <w:right w:val="none" w:sz="0" w:space="0" w:color="auto"/>
          </w:divBdr>
        </w:div>
        <w:div w:id="755709832">
          <w:marLeft w:val="547"/>
          <w:marRight w:val="0"/>
          <w:marTop w:val="86"/>
          <w:marBottom w:val="0"/>
          <w:divBdr>
            <w:top w:val="none" w:sz="0" w:space="0" w:color="auto"/>
            <w:left w:val="none" w:sz="0" w:space="0" w:color="auto"/>
            <w:bottom w:val="none" w:sz="0" w:space="0" w:color="auto"/>
            <w:right w:val="none" w:sz="0" w:space="0" w:color="auto"/>
          </w:divBdr>
        </w:div>
        <w:div w:id="774062820">
          <w:marLeft w:val="1166"/>
          <w:marRight w:val="0"/>
          <w:marTop w:val="72"/>
          <w:marBottom w:val="0"/>
          <w:divBdr>
            <w:top w:val="none" w:sz="0" w:space="0" w:color="auto"/>
            <w:left w:val="none" w:sz="0" w:space="0" w:color="auto"/>
            <w:bottom w:val="none" w:sz="0" w:space="0" w:color="auto"/>
            <w:right w:val="none" w:sz="0" w:space="0" w:color="auto"/>
          </w:divBdr>
        </w:div>
        <w:div w:id="1188367733">
          <w:marLeft w:val="1166"/>
          <w:marRight w:val="0"/>
          <w:marTop w:val="72"/>
          <w:marBottom w:val="0"/>
          <w:divBdr>
            <w:top w:val="none" w:sz="0" w:space="0" w:color="auto"/>
            <w:left w:val="none" w:sz="0" w:space="0" w:color="auto"/>
            <w:bottom w:val="none" w:sz="0" w:space="0" w:color="auto"/>
            <w:right w:val="none" w:sz="0" w:space="0" w:color="auto"/>
          </w:divBdr>
        </w:div>
        <w:div w:id="1254822753">
          <w:marLeft w:val="1166"/>
          <w:marRight w:val="0"/>
          <w:marTop w:val="72"/>
          <w:marBottom w:val="0"/>
          <w:divBdr>
            <w:top w:val="none" w:sz="0" w:space="0" w:color="auto"/>
            <w:left w:val="none" w:sz="0" w:space="0" w:color="auto"/>
            <w:bottom w:val="none" w:sz="0" w:space="0" w:color="auto"/>
            <w:right w:val="none" w:sz="0" w:space="0" w:color="auto"/>
          </w:divBdr>
        </w:div>
        <w:div w:id="1286422349">
          <w:marLeft w:val="547"/>
          <w:marRight w:val="0"/>
          <w:marTop w:val="86"/>
          <w:marBottom w:val="0"/>
          <w:divBdr>
            <w:top w:val="none" w:sz="0" w:space="0" w:color="auto"/>
            <w:left w:val="none" w:sz="0" w:space="0" w:color="auto"/>
            <w:bottom w:val="none" w:sz="0" w:space="0" w:color="auto"/>
            <w:right w:val="none" w:sz="0" w:space="0" w:color="auto"/>
          </w:divBdr>
        </w:div>
        <w:div w:id="1708749627">
          <w:marLeft w:val="547"/>
          <w:marRight w:val="0"/>
          <w:marTop w:val="86"/>
          <w:marBottom w:val="0"/>
          <w:divBdr>
            <w:top w:val="none" w:sz="0" w:space="0" w:color="auto"/>
            <w:left w:val="none" w:sz="0" w:space="0" w:color="auto"/>
            <w:bottom w:val="none" w:sz="0" w:space="0" w:color="auto"/>
            <w:right w:val="none" w:sz="0" w:space="0" w:color="auto"/>
          </w:divBdr>
        </w:div>
      </w:divsChild>
    </w:div>
    <w:div w:id="1080054136">
      <w:bodyDiv w:val="1"/>
      <w:marLeft w:val="0"/>
      <w:marRight w:val="0"/>
      <w:marTop w:val="0"/>
      <w:marBottom w:val="0"/>
      <w:divBdr>
        <w:top w:val="none" w:sz="0" w:space="0" w:color="auto"/>
        <w:left w:val="none" w:sz="0" w:space="0" w:color="auto"/>
        <w:bottom w:val="none" w:sz="0" w:space="0" w:color="auto"/>
        <w:right w:val="none" w:sz="0" w:space="0" w:color="auto"/>
      </w:divBdr>
    </w:div>
    <w:div w:id="1086999813">
      <w:bodyDiv w:val="1"/>
      <w:marLeft w:val="0"/>
      <w:marRight w:val="0"/>
      <w:marTop w:val="0"/>
      <w:marBottom w:val="0"/>
      <w:divBdr>
        <w:top w:val="none" w:sz="0" w:space="0" w:color="auto"/>
        <w:left w:val="none" w:sz="0" w:space="0" w:color="auto"/>
        <w:bottom w:val="none" w:sz="0" w:space="0" w:color="auto"/>
        <w:right w:val="none" w:sz="0" w:space="0" w:color="auto"/>
      </w:divBdr>
    </w:div>
    <w:div w:id="1091731432">
      <w:bodyDiv w:val="1"/>
      <w:marLeft w:val="0"/>
      <w:marRight w:val="0"/>
      <w:marTop w:val="0"/>
      <w:marBottom w:val="0"/>
      <w:divBdr>
        <w:top w:val="none" w:sz="0" w:space="0" w:color="auto"/>
        <w:left w:val="none" w:sz="0" w:space="0" w:color="auto"/>
        <w:bottom w:val="none" w:sz="0" w:space="0" w:color="auto"/>
        <w:right w:val="none" w:sz="0" w:space="0" w:color="auto"/>
      </w:divBdr>
      <w:divsChild>
        <w:div w:id="103160721">
          <w:marLeft w:val="1166"/>
          <w:marRight w:val="0"/>
          <w:marTop w:val="86"/>
          <w:marBottom w:val="0"/>
          <w:divBdr>
            <w:top w:val="none" w:sz="0" w:space="0" w:color="auto"/>
            <w:left w:val="none" w:sz="0" w:space="0" w:color="auto"/>
            <w:bottom w:val="none" w:sz="0" w:space="0" w:color="auto"/>
            <w:right w:val="none" w:sz="0" w:space="0" w:color="auto"/>
          </w:divBdr>
        </w:div>
        <w:div w:id="153645779">
          <w:marLeft w:val="547"/>
          <w:marRight w:val="0"/>
          <w:marTop w:val="96"/>
          <w:marBottom w:val="0"/>
          <w:divBdr>
            <w:top w:val="none" w:sz="0" w:space="0" w:color="auto"/>
            <w:left w:val="none" w:sz="0" w:space="0" w:color="auto"/>
            <w:bottom w:val="none" w:sz="0" w:space="0" w:color="auto"/>
            <w:right w:val="none" w:sz="0" w:space="0" w:color="auto"/>
          </w:divBdr>
        </w:div>
        <w:div w:id="160511128">
          <w:marLeft w:val="1800"/>
          <w:marRight w:val="0"/>
          <w:marTop w:val="72"/>
          <w:marBottom w:val="0"/>
          <w:divBdr>
            <w:top w:val="none" w:sz="0" w:space="0" w:color="auto"/>
            <w:left w:val="none" w:sz="0" w:space="0" w:color="auto"/>
            <w:bottom w:val="none" w:sz="0" w:space="0" w:color="auto"/>
            <w:right w:val="none" w:sz="0" w:space="0" w:color="auto"/>
          </w:divBdr>
        </w:div>
        <w:div w:id="516889794">
          <w:marLeft w:val="1166"/>
          <w:marRight w:val="0"/>
          <w:marTop w:val="86"/>
          <w:marBottom w:val="0"/>
          <w:divBdr>
            <w:top w:val="none" w:sz="0" w:space="0" w:color="auto"/>
            <w:left w:val="none" w:sz="0" w:space="0" w:color="auto"/>
            <w:bottom w:val="none" w:sz="0" w:space="0" w:color="auto"/>
            <w:right w:val="none" w:sz="0" w:space="0" w:color="auto"/>
          </w:divBdr>
        </w:div>
        <w:div w:id="1129973525">
          <w:marLeft w:val="1166"/>
          <w:marRight w:val="0"/>
          <w:marTop w:val="86"/>
          <w:marBottom w:val="0"/>
          <w:divBdr>
            <w:top w:val="none" w:sz="0" w:space="0" w:color="auto"/>
            <w:left w:val="none" w:sz="0" w:space="0" w:color="auto"/>
            <w:bottom w:val="none" w:sz="0" w:space="0" w:color="auto"/>
            <w:right w:val="none" w:sz="0" w:space="0" w:color="auto"/>
          </w:divBdr>
        </w:div>
      </w:divsChild>
    </w:div>
    <w:div w:id="1127166550">
      <w:bodyDiv w:val="1"/>
      <w:marLeft w:val="0"/>
      <w:marRight w:val="0"/>
      <w:marTop w:val="0"/>
      <w:marBottom w:val="0"/>
      <w:divBdr>
        <w:top w:val="none" w:sz="0" w:space="0" w:color="auto"/>
        <w:left w:val="none" w:sz="0" w:space="0" w:color="auto"/>
        <w:bottom w:val="none" w:sz="0" w:space="0" w:color="auto"/>
        <w:right w:val="none" w:sz="0" w:space="0" w:color="auto"/>
      </w:divBdr>
      <w:divsChild>
        <w:div w:id="369646870">
          <w:marLeft w:val="1800"/>
          <w:marRight w:val="0"/>
          <w:marTop w:val="96"/>
          <w:marBottom w:val="0"/>
          <w:divBdr>
            <w:top w:val="none" w:sz="0" w:space="0" w:color="auto"/>
            <w:left w:val="none" w:sz="0" w:space="0" w:color="auto"/>
            <w:bottom w:val="none" w:sz="0" w:space="0" w:color="auto"/>
            <w:right w:val="none" w:sz="0" w:space="0" w:color="auto"/>
          </w:divBdr>
        </w:div>
        <w:div w:id="522482373">
          <w:marLeft w:val="1166"/>
          <w:marRight w:val="0"/>
          <w:marTop w:val="96"/>
          <w:marBottom w:val="0"/>
          <w:divBdr>
            <w:top w:val="none" w:sz="0" w:space="0" w:color="auto"/>
            <w:left w:val="none" w:sz="0" w:space="0" w:color="auto"/>
            <w:bottom w:val="none" w:sz="0" w:space="0" w:color="auto"/>
            <w:right w:val="none" w:sz="0" w:space="0" w:color="auto"/>
          </w:divBdr>
        </w:div>
        <w:div w:id="1916236183">
          <w:marLeft w:val="1800"/>
          <w:marRight w:val="0"/>
          <w:marTop w:val="96"/>
          <w:marBottom w:val="0"/>
          <w:divBdr>
            <w:top w:val="none" w:sz="0" w:space="0" w:color="auto"/>
            <w:left w:val="none" w:sz="0" w:space="0" w:color="auto"/>
            <w:bottom w:val="none" w:sz="0" w:space="0" w:color="auto"/>
            <w:right w:val="none" w:sz="0" w:space="0" w:color="auto"/>
          </w:divBdr>
        </w:div>
      </w:divsChild>
    </w:div>
    <w:div w:id="1141772891">
      <w:bodyDiv w:val="1"/>
      <w:marLeft w:val="0"/>
      <w:marRight w:val="0"/>
      <w:marTop w:val="0"/>
      <w:marBottom w:val="0"/>
      <w:divBdr>
        <w:top w:val="none" w:sz="0" w:space="0" w:color="auto"/>
        <w:left w:val="none" w:sz="0" w:space="0" w:color="auto"/>
        <w:bottom w:val="none" w:sz="0" w:space="0" w:color="auto"/>
        <w:right w:val="none" w:sz="0" w:space="0" w:color="auto"/>
      </w:divBdr>
      <w:divsChild>
        <w:div w:id="1255670365">
          <w:marLeft w:val="547"/>
          <w:marRight w:val="0"/>
          <w:marTop w:val="86"/>
          <w:marBottom w:val="0"/>
          <w:divBdr>
            <w:top w:val="none" w:sz="0" w:space="0" w:color="auto"/>
            <w:left w:val="none" w:sz="0" w:space="0" w:color="auto"/>
            <w:bottom w:val="none" w:sz="0" w:space="0" w:color="auto"/>
            <w:right w:val="none" w:sz="0" w:space="0" w:color="auto"/>
          </w:divBdr>
        </w:div>
      </w:divsChild>
    </w:div>
    <w:div w:id="1150901221">
      <w:bodyDiv w:val="1"/>
      <w:marLeft w:val="0"/>
      <w:marRight w:val="0"/>
      <w:marTop w:val="0"/>
      <w:marBottom w:val="0"/>
      <w:divBdr>
        <w:top w:val="none" w:sz="0" w:space="0" w:color="auto"/>
        <w:left w:val="none" w:sz="0" w:space="0" w:color="auto"/>
        <w:bottom w:val="none" w:sz="0" w:space="0" w:color="auto"/>
        <w:right w:val="none" w:sz="0" w:space="0" w:color="auto"/>
      </w:divBdr>
      <w:divsChild>
        <w:div w:id="131485233">
          <w:marLeft w:val="1166"/>
          <w:marRight w:val="0"/>
          <w:marTop w:val="96"/>
          <w:marBottom w:val="0"/>
          <w:divBdr>
            <w:top w:val="none" w:sz="0" w:space="0" w:color="auto"/>
            <w:left w:val="none" w:sz="0" w:space="0" w:color="auto"/>
            <w:bottom w:val="none" w:sz="0" w:space="0" w:color="auto"/>
            <w:right w:val="none" w:sz="0" w:space="0" w:color="auto"/>
          </w:divBdr>
        </w:div>
        <w:div w:id="259801628">
          <w:marLeft w:val="1800"/>
          <w:marRight w:val="0"/>
          <w:marTop w:val="96"/>
          <w:marBottom w:val="0"/>
          <w:divBdr>
            <w:top w:val="none" w:sz="0" w:space="0" w:color="auto"/>
            <w:left w:val="none" w:sz="0" w:space="0" w:color="auto"/>
            <w:bottom w:val="none" w:sz="0" w:space="0" w:color="auto"/>
            <w:right w:val="none" w:sz="0" w:space="0" w:color="auto"/>
          </w:divBdr>
        </w:div>
        <w:div w:id="1236207838">
          <w:marLeft w:val="3240"/>
          <w:marRight w:val="0"/>
          <w:marTop w:val="96"/>
          <w:marBottom w:val="0"/>
          <w:divBdr>
            <w:top w:val="none" w:sz="0" w:space="0" w:color="auto"/>
            <w:left w:val="none" w:sz="0" w:space="0" w:color="auto"/>
            <w:bottom w:val="none" w:sz="0" w:space="0" w:color="auto"/>
            <w:right w:val="none" w:sz="0" w:space="0" w:color="auto"/>
          </w:divBdr>
        </w:div>
        <w:div w:id="1439789194">
          <w:marLeft w:val="2520"/>
          <w:marRight w:val="0"/>
          <w:marTop w:val="96"/>
          <w:marBottom w:val="180"/>
          <w:divBdr>
            <w:top w:val="none" w:sz="0" w:space="0" w:color="auto"/>
            <w:left w:val="none" w:sz="0" w:space="0" w:color="auto"/>
            <w:bottom w:val="none" w:sz="0" w:space="0" w:color="auto"/>
            <w:right w:val="none" w:sz="0" w:space="0" w:color="auto"/>
          </w:divBdr>
        </w:div>
        <w:div w:id="1516386393">
          <w:marLeft w:val="2520"/>
          <w:marRight w:val="0"/>
          <w:marTop w:val="96"/>
          <w:marBottom w:val="180"/>
          <w:divBdr>
            <w:top w:val="none" w:sz="0" w:space="0" w:color="auto"/>
            <w:left w:val="none" w:sz="0" w:space="0" w:color="auto"/>
            <w:bottom w:val="none" w:sz="0" w:space="0" w:color="auto"/>
            <w:right w:val="none" w:sz="0" w:space="0" w:color="auto"/>
          </w:divBdr>
        </w:div>
        <w:div w:id="1677731010">
          <w:marLeft w:val="1800"/>
          <w:marRight w:val="0"/>
          <w:marTop w:val="96"/>
          <w:marBottom w:val="0"/>
          <w:divBdr>
            <w:top w:val="none" w:sz="0" w:space="0" w:color="auto"/>
            <w:left w:val="none" w:sz="0" w:space="0" w:color="auto"/>
            <w:bottom w:val="none" w:sz="0" w:space="0" w:color="auto"/>
            <w:right w:val="none" w:sz="0" w:space="0" w:color="auto"/>
          </w:divBdr>
        </w:div>
      </w:divsChild>
    </w:div>
    <w:div w:id="1154372245">
      <w:bodyDiv w:val="1"/>
      <w:marLeft w:val="0"/>
      <w:marRight w:val="0"/>
      <w:marTop w:val="0"/>
      <w:marBottom w:val="0"/>
      <w:divBdr>
        <w:top w:val="none" w:sz="0" w:space="0" w:color="auto"/>
        <w:left w:val="none" w:sz="0" w:space="0" w:color="auto"/>
        <w:bottom w:val="none" w:sz="0" w:space="0" w:color="auto"/>
        <w:right w:val="none" w:sz="0" w:space="0" w:color="auto"/>
      </w:divBdr>
    </w:div>
    <w:div w:id="1154838437">
      <w:bodyDiv w:val="1"/>
      <w:marLeft w:val="0"/>
      <w:marRight w:val="0"/>
      <w:marTop w:val="0"/>
      <w:marBottom w:val="0"/>
      <w:divBdr>
        <w:top w:val="none" w:sz="0" w:space="0" w:color="auto"/>
        <w:left w:val="none" w:sz="0" w:space="0" w:color="auto"/>
        <w:bottom w:val="none" w:sz="0" w:space="0" w:color="auto"/>
        <w:right w:val="none" w:sz="0" w:space="0" w:color="auto"/>
      </w:divBdr>
    </w:div>
    <w:div w:id="1155951776">
      <w:bodyDiv w:val="1"/>
      <w:marLeft w:val="0"/>
      <w:marRight w:val="0"/>
      <w:marTop w:val="0"/>
      <w:marBottom w:val="0"/>
      <w:divBdr>
        <w:top w:val="none" w:sz="0" w:space="0" w:color="auto"/>
        <w:left w:val="none" w:sz="0" w:space="0" w:color="auto"/>
        <w:bottom w:val="none" w:sz="0" w:space="0" w:color="auto"/>
        <w:right w:val="none" w:sz="0" w:space="0" w:color="auto"/>
      </w:divBdr>
    </w:div>
    <w:div w:id="1159729977">
      <w:bodyDiv w:val="1"/>
      <w:marLeft w:val="0"/>
      <w:marRight w:val="0"/>
      <w:marTop w:val="0"/>
      <w:marBottom w:val="0"/>
      <w:divBdr>
        <w:top w:val="none" w:sz="0" w:space="0" w:color="auto"/>
        <w:left w:val="none" w:sz="0" w:space="0" w:color="auto"/>
        <w:bottom w:val="none" w:sz="0" w:space="0" w:color="auto"/>
        <w:right w:val="none" w:sz="0" w:space="0" w:color="auto"/>
      </w:divBdr>
    </w:div>
    <w:div w:id="1183671751">
      <w:bodyDiv w:val="1"/>
      <w:marLeft w:val="0"/>
      <w:marRight w:val="0"/>
      <w:marTop w:val="0"/>
      <w:marBottom w:val="0"/>
      <w:divBdr>
        <w:top w:val="none" w:sz="0" w:space="0" w:color="auto"/>
        <w:left w:val="none" w:sz="0" w:space="0" w:color="auto"/>
        <w:bottom w:val="none" w:sz="0" w:space="0" w:color="auto"/>
        <w:right w:val="none" w:sz="0" w:space="0" w:color="auto"/>
      </w:divBdr>
    </w:div>
    <w:div w:id="1200508472">
      <w:bodyDiv w:val="1"/>
      <w:marLeft w:val="0"/>
      <w:marRight w:val="0"/>
      <w:marTop w:val="0"/>
      <w:marBottom w:val="0"/>
      <w:divBdr>
        <w:top w:val="none" w:sz="0" w:space="0" w:color="auto"/>
        <w:left w:val="none" w:sz="0" w:space="0" w:color="auto"/>
        <w:bottom w:val="none" w:sz="0" w:space="0" w:color="auto"/>
        <w:right w:val="none" w:sz="0" w:space="0" w:color="auto"/>
      </w:divBdr>
    </w:div>
    <w:div w:id="1217400840">
      <w:bodyDiv w:val="1"/>
      <w:marLeft w:val="0"/>
      <w:marRight w:val="0"/>
      <w:marTop w:val="0"/>
      <w:marBottom w:val="0"/>
      <w:divBdr>
        <w:top w:val="none" w:sz="0" w:space="0" w:color="auto"/>
        <w:left w:val="none" w:sz="0" w:space="0" w:color="auto"/>
        <w:bottom w:val="none" w:sz="0" w:space="0" w:color="auto"/>
        <w:right w:val="none" w:sz="0" w:space="0" w:color="auto"/>
      </w:divBdr>
    </w:div>
    <w:div w:id="1260066404">
      <w:bodyDiv w:val="1"/>
      <w:marLeft w:val="0"/>
      <w:marRight w:val="0"/>
      <w:marTop w:val="0"/>
      <w:marBottom w:val="0"/>
      <w:divBdr>
        <w:top w:val="none" w:sz="0" w:space="0" w:color="auto"/>
        <w:left w:val="none" w:sz="0" w:space="0" w:color="auto"/>
        <w:bottom w:val="none" w:sz="0" w:space="0" w:color="auto"/>
        <w:right w:val="none" w:sz="0" w:space="0" w:color="auto"/>
      </w:divBdr>
    </w:div>
    <w:div w:id="1273515798">
      <w:bodyDiv w:val="1"/>
      <w:marLeft w:val="0"/>
      <w:marRight w:val="0"/>
      <w:marTop w:val="0"/>
      <w:marBottom w:val="0"/>
      <w:divBdr>
        <w:top w:val="none" w:sz="0" w:space="0" w:color="auto"/>
        <w:left w:val="none" w:sz="0" w:space="0" w:color="auto"/>
        <w:bottom w:val="none" w:sz="0" w:space="0" w:color="auto"/>
        <w:right w:val="none" w:sz="0" w:space="0" w:color="auto"/>
      </w:divBdr>
      <w:divsChild>
        <w:div w:id="1872959919">
          <w:marLeft w:val="1166"/>
          <w:marRight w:val="0"/>
          <w:marTop w:val="96"/>
          <w:marBottom w:val="0"/>
          <w:divBdr>
            <w:top w:val="none" w:sz="0" w:space="0" w:color="auto"/>
            <w:left w:val="none" w:sz="0" w:space="0" w:color="auto"/>
            <w:bottom w:val="none" w:sz="0" w:space="0" w:color="auto"/>
            <w:right w:val="none" w:sz="0" w:space="0" w:color="auto"/>
          </w:divBdr>
        </w:div>
      </w:divsChild>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286044253">
      <w:bodyDiv w:val="1"/>
      <w:marLeft w:val="0"/>
      <w:marRight w:val="0"/>
      <w:marTop w:val="0"/>
      <w:marBottom w:val="0"/>
      <w:divBdr>
        <w:top w:val="none" w:sz="0" w:space="0" w:color="auto"/>
        <w:left w:val="none" w:sz="0" w:space="0" w:color="auto"/>
        <w:bottom w:val="none" w:sz="0" w:space="0" w:color="auto"/>
        <w:right w:val="none" w:sz="0" w:space="0" w:color="auto"/>
      </w:divBdr>
    </w:div>
    <w:div w:id="1305236731">
      <w:bodyDiv w:val="1"/>
      <w:marLeft w:val="0"/>
      <w:marRight w:val="0"/>
      <w:marTop w:val="0"/>
      <w:marBottom w:val="0"/>
      <w:divBdr>
        <w:top w:val="none" w:sz="0" w:space="0" w:color="auto"/>
        <w:left w:val="none" w:sz="0" w:space="0" w:color="auto"/>
        <w:bottom w:val="none" w:sz="0" w:space="0" w:color="auto"/>
        <w:right w:val="none" w:sz="0" w:space="0" w:color="auto"/>
      </w:divBdr>
      <w:divsChild>
        <w:div w:id="1493718931">
          <w:marLeft w:val="1166"/>
          <w:marRight w:val="0"/>
          <w:marTop w:val="96"/>
          <w:marBottom w:val="0"/>
          <w:divBdr>
            <w:top w:val="none" w:sz="0" w:space="0" w:color="auto"/>
            <w:left w:val="none" w:sz="0" w:space="0" w:color="auto"/>
            <w:bottom w:val="none" w:sz="0" w:space="0" w:color="auto"/>
            <w:right w:val="none" w:sz="0" w:space="0" w:color="auto"/>
          </w:divBdr>
        </w:div>
      </w:divsChild>
    </w:div>
    <w:div w:id="1332374418">
      <w:bodyDiv w:val="1"/>
      <w:marLeft w:val="0"/>
      <w:marRight w:val="0"/>
      <w:marTop w:val="0"/>
      <w:marBottom w:val="0"/>
      <w:divBdr>
        <w:top w:val="none" w:sz="0" w:space="0" w:color="auto"/>
        <w:left w:val="none" w:sz="0" w:space="0" w:color="auto"/>
        <w:bottom w:val="none" w:sz="0" w:space="0" w:color="auto"/>
        <w:right w:val="none" w:sz="0" w:space="0" w:color="auto"/>
      </w:divBdr>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sChild>
    </w:div>
    <w:div w:id="1339388353">
      <w:bodyDiv w:val="1"/>
      <w:marLeft w:val="0"/>
      <w:marRight w:val="0"/>
      <w:marTop w:val="0"/>
      <w:marBottom w:val="0"/>
      <w:divBdr>
        <w:top w:val="none" w:sz="0" w:space="0" w:color="auto"/>
        <w:left w:val="none" w:sz="0" w:space="0" w:color="auto"/>
        <w:bottom w:val="none" w:sz="0" w:space="0" w:color="auto"/>
        <w:right w:val="none" w:sz="0" w:space="0" w:color="auto"/>
      </w:divBdr>
    </w:div>
    <w:div w:id="1345327140">
      <w:bodyDiv w:val="1"/>
      <w:marLeft w:val="0"/>
      <w:marRight w:val="0"/>
      <w:marTop w:val="0"/>
      <w:marBottom w:val="0"/>
      <w:divBdr>
        <w:top w:val="none" w:sz="0" w:space="0" w:color="auto"/>
        <w:left w:val="none" w:sz="0" w:space="0" w:color="auto"/>
        <w:bottom w:val="none" w:sz="0" w:space="0" w:color="auto"/>
        <w:right w:val="none" w:sz="0" w:space="0" w:color="auto"/>
      </w:divBdr>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406032135">
      <w:bodyDiv w:val="1"/>
      <w:marLeft w:val="0"/>
      <w:marRight w:val="0"/>
      <w:marTop w:val="0"/>
      <w:marBottom w:val="0"/>
      <w:divBdr>
        <w:top w:val="none" w:sz="0" w:space="0" w:color="auto"/>
        <w:left w:val="none" w:sz="0" w:space="0" w:color="auto"/>
        <w:bottom w:val="none" w:sz="0" w:space="0" w:color="auto"/>
        <w:right w:val="none" w:sz="0" w:space="0" w:color="auto"/>
      </w:divBdr>
      <w:divsChild>
        <w:div w:id="1390224851">
          <w:marLeft w:val="1166"/>
          <w:marRight w:val="0"/>
          <w:marTop w:val="115"/>
          <w:marBottom w:val="0"/>
          <w:divBdr>
            <w:top w:val="none" w:sz="0" w:space="0" w:color="auto"/>
            <w:left w:val="none" w:sz="0" w:space="0" w:color="auto"/>
            <w:bottom w:val="none" w:sz="0" w:space="0" w:color="auto"/>
            <w:right w:val="none" w:sz="0" w:space="0" w:color="auto"/>
          </w:divBdr>
        </w:div>
        <w:div w:id="1995447864">
          <w:marLeft w:val="1800"/>
          <w:marRight w:val="0"/>
          <w:marTop w:val="115"/>
          <w:marBottom w:val="0"/>
          <w:divBdr>
            <w:top w:val="none" w:sz="0" w:space="0" w:color="auto"/>
            <w:left w:val="none" w:sz="0" w:space="0" w:color="auto"/>
            <w:bottom w:val="none" w:sz="0" w:space="0" w:color="auto"/>
            <w:right w:val="none" w:sz="0" w:space="0" w:color="auto"/>
          </w:divBdr>
        </w:div>
      </w:divsChild>
    </w:div>
    <w:div w:id="1406607693">
      <w:bodyDiv w:val="1"/>
      <w:marLeft w:val="0"/>
      <w:marRight w:val="0"/>
      <w:marTop w:val="0"/>
      <w:marBottom w:val="0"/>
      <w:divBdr>
        <w:top w:val="none" w:sz="0" w:space="0" w:color="auto"/>
        <w:left w:val="none" w:sz="0" w:space="0" w:color="auto"/>
        <w:bottom w:val="none" w:sz="0" w:space="0" w:color="auto"/>
        <w:right w:val="none" w:sz="0" w:space="0" w:color="auto"/>
      </w:divBdr>
    </w:div>
    <w:div w:id="1407337129">
      <w:bodyDiv w:val="1"/>
      <w:marLeft w:val="0"/>
      <w:marRight w:val="0"/>
      <w:marTop w:val="0"/>
      <w:marBottom w:val="0"/>
      <w:divBdr>
        <w:top w:val="none" w:sz="0" w:space="0" w:color="auto"/>
        <w:left w:val="none" w:sz="0" w:space="0" w:color="auto"/>
        <w:bottom w:val="none" w:sz="0" w:space="0" w:color="auto"/>
        <w:right w:val="none" w:sz="0" w:space="0" w:color="auto"/>
      </w:divBdr>
    </w:div>
    <w:div w:id="1438909559">
      <w:bodyDiv w:val="1"/>
      <w:marLeft w:val="0"/>
      <w:marRight w:val="0"/>
      <w:marTop w:val="0"/>
      <w:marBottom w:val="0"/>
      <w:divBdr>
        <w:top w:val="none" w:sz="0" w:space="0" w:color="auto"/>
        <w:left w:val="none" w:sz="0" w:space="0" w:color="auto"/>
        <w:bottom w:val="none" w:sz="0" w:space="0" w:color="auto"/>
        <w:right w:val="none" w:sz="0" w:space="0" w:color="auto"/>
      </w:divBdr>
    </w:div>
    <w:div w:id="1477911599">
      <w:bodyDiv w:val="1"/>
      <w:marLeft w:val="0"/>
      <w:marRight w:val="0"/>
      <w:marTop w:val="0"/>
      <w:marBottom w:val="0"/>
      <w:divBdr>
        <w:top w:val="none" w:sz="0" w:space="0" w:color="auto"/>
        <w:left w:val="none" w:sz="0" w:space="0" w:color="auto"/>
        <w:bottom w:val="none" w:sz="0" w:space="0" w:color="auto"/>
        <w:right w:val="none" w:sz="0" w:space="0" w:color="auto"/>
      </w:divBdr>
      <w:divsChild>
        <w:div w:id="608466319">
          <w:marLeft w:val="547"/>
          <w:marRight w:val="0"/>
          <w:marTop w:val="86"/>
          <w:marBottom w:val="0"/>
          <w:divBdr>
            <w:top w:val="none" w:sz="0" w:space="0" w:color="auto"/>
            <w:left w:val="none" w:sz="0" w:space="0" w:color="auto"/>
            <w:bottom w:val="none" w:sz="0" w:space="0" w:color="auto"/>
            <w:right w:val="none" w:sz="0" w:space="0" w:color="auto"/>
          </w:divBdr>
        </w:div>
        <w:div w:id="1395665208">
          <w:marLeft w:val="1166"/>
          <w:marRight w:val="0"/>
          <w:marTop w:val="72"/>
          <w:marBottom w:val="0"/>
          <w:divBdr>
            <w:top w:val="none" w:sz="0" w:space="0" w:color="auto"/>
            <w:left w:val="none" w:sz="0" w:space="0" w:color="auto"/>
            <w:bottom w:val="none" w:sz="0" w:space="0" w:color="auto"/>
            <w:right w:val="none" w:sz="0" w:space="0" w:color="auto"/>
          </w:divBdr>
        </w:div>
        <w:div w:id="1534726676">
          <w:marLeft w:val="1166"/>
          <w:marRight w:val="0"/>
          <w:marTop w:val="72"/>
          <w:marBottom w:val="0"/>
          <w:divBdr>
            <w:top w:val="none" w:sz="0" w:space="0" w:color="auto"/>
            <w:left w:val="none" w:sz="0" w:space="0" w:color="auto"/>
            <w:bottom w:val="none" w:sz="0" w:space="0" w:color="auto"/>
            <w:right w:val="none" w:sz="0" w:space="0" w:color="auto"/>
          </w:divBdr>
        </w:div>
        <w:div w:id="1706561319">
          <w:marLeft w:val="1166"/>
          <w:marRight w:val="0"/>
          <w:marTop w:val="72"/>
          <w:marBottom w:val="0"/>
          <w:divBdr>
            <w:top w:val="none" w:sz="0" w:space="0" w:color="auto"/>
            <w:left w:val="none" w:sz="0" w:space="0" w:color="auto"/>
            <w:bottom w:val="none" w:sz="0" w:space="0" w:color="auto"/>
            <w:right w:val="none" w:sz="0" w:space="0" w:color="auto"/>
          </w:divBdr>
        </w:div>
      </w:divsChild>
    </w:div>
    <w:div w:id="1493451953">
      <w:bodyDiv w:val="1"/>
      <w:marLeft w:val="0"/>
      <w:marRight w:val="0"/>
      <w:marTop w:val="0"/>
      <w:marBottom w:val="0"/>
      <w:divBdr>
        <w:top w:val="none" w:sz="0" w:space="0" w:color="auto"/>
        <w:left w:val="none" w:sz="0" w:space="0" w:color="auto"/>
        <w:bottom w:val="none" w:sz="0" w:space="0" w:color="auto"/>
        <w:right w:val="none" w:sz="0" w:space="0" w:color="auto"/>
      </w:divBdr>
    </w:div>
    <w:div w:id="1497921033">
      <w:bodyDiv w:val="1"/>
      <w:marLeft w:val="0"/>
      <w:marRight w:val="0"/>
      <w:marTop w:val="0"/>
      <w:marBottom w:val="0"/>
      <w:divBdr>
        <w:top w:val="none" w:sz="0" w:space="0" w:color="auto"/>
        <w:left w:val="none" w:sz="0" w:space="0" w:color="auto"/>
        <w:bottom w:val="none" w:sz="0" w:space="0" w:color="auto"/>
        <w:right w:val="none" w:sz="0" w:space="0" w:color="auto"/>
      </w:divBdr>
    </w:div>
    <w:div w:id="1506048897">
      <w:bodyDiv w:val="1"/>
      <w:marLeft w:val="0"/>
      <w:marRight w:val="0"/>
      <w:marTop w:val="0"/>
      <w:marBottom w:val="0"/>
      <w:divBdr>
        <w:top w:val="none" w:sz="0" w:space="0" w:color="auto"/>
        <w:left w:val="none" w:sz="0" w:space="0" w:color="auto"/>
        <w:bottom w:val="none" w:sz="0" w:space="0" w:color="auto"/>
        <w:right w:val="none" w:sz="0" w:space="0" w:color="auto"/>
      </w:divBdr>
    </w:div>
    <w:div w:id="1546717139">
      <w:bodyDiv w:val="1"/>
      <w:marLeft w:val="0"/>
      <w:marRight w:val="0"/>
      <w:marTop w:val="0"/>
      <w:marBottom w:val="0"/>
      <w:divBdr>
        <w:top w:val="none" w:sz="0" w:space="0" w:color="auto"/>
        <w:left w:val="none" w:sz="0" w:space="0" w:color="auto"/>
        <w:bottom w:val="none" w:sz="0" w:space="0" w:color="auto"/>
        <w:right w:val="none" w:sz="0" w:space="0" w:color="auto"/>
      </w:divBdr>
    </w:div>
    <w:div w:id="1551068975">
      <w:bodyDiv w:val="1"/>
      <w:marLeft w:val="0"/>
      <w:marRight w:val="0"/>
      <w:marTop w:val="0"/>
      <w:marBottom w:val="0"/>
      <w:divBdr>
        <w:top w:val="none" w:sz="0" w:space="0" w:color="auto"/>
        <w:left w:val="none" w:sz="0" w:space="0" w:color="auto"/>
        <w:bottom w:val="none" w:sz="0" w:space="0" w:color="auto"/>
        <w:right w:val="none" w:sz="0" w:space="0" w:color="auto"/>
      </w:divBdr>
      <w:divsChild>
        <w:div w:id="666447944">
          <w:marLeft w:val="1166"/>
          <w:marRight w:val="0"/>
          <w:marTop w:val="62"/>
          <w:marBottom w:val="0"/>
          <w:divBdr>
            <w:top w:val="none" w:sz="0" w:space="0" w:color="auto"/>
            <w:left w:val="none" w:sz="0" w:space="0" w:color="auto"/>
            <w:bottom w:val="none" w:sz="0" w:space="0" w:color="auto"/>
            <w:right w:val="none" w:sz="0" w:space="0" w:color="auto"/>
          </w:divBdr>
        </w:div>
        <w:div w:id="672336145">
          <w:marLeft w:val="1166"/>
          <w:marRight w:val="0"/>
          <w:marTop w:val="62"/>
          <w:marBottom w:val="0"/>
          <w:divBdr>
            <w:top w:val="none" w:sz="0" w:space="0" w:color="auto"/>
            <w:left w:val="none" w:sz="0" w:space="0" w:color="auto"/>
            <w:bottom w:val="none" w:sz="0" w:space="0" w:color="auto"/>
            <w:right w:val="none" w:sz="0" w:space="0" w:color="auto"/>
          </w:divBdr>
        </w:div>
        <w:div w:id="1361857417">
          <w:marLeft w:val="547"/>
          <w:marRight w:val="0"/>
          <w:marTop w:val="72"/>
          <w:marBottom w:val="0"/>
          <w:divBdr>
            <w:top w:val="none" w:sz="0" w:space="0" w:color="auto"/>
            <w:left w:val="none" w:sz="0" w:space="0" w:color="auto"/>
            <w:bottom w:val="none" w:sz="0" w:space="0" w:color="auto"/>
            <w:right w:val="none" w:sz="0" w:space="0" w:color="auto"/>
          </w:divBdr>
        </w:div>
      </w:divsChild>
    </w:div>
    <w:div w:id="1557204778">
      <w:bodyDiv w:val="1"/>
      <w:marLeft w:val="0"/>
      <w:marRight w:val="0"/>
      <w:marTop w:val="0"/>
      <w:marBottom w:val="0"/>
      <w:divBdr>
        <w:top w:val="none" w:sz="0" w:space="0" w:color="auto"/>
        <w:left w:val="none" w:sz="0" w:space="0" w:color="auto"/>
        <w:bottom w:val="none" w:sz="0" w:space="0" w:color="auto"/>
        <w:right w:val="none" w:sz="0" w:space="0" w:color="auto"/>
      </w:divBdr>
      <w:divsChild>
        <w:div w:id="263417621">
          <w:marLeft w:val="1166"/>
          <w:marRight w:val="0"/>
          <w:marTop w:val="115"/>
          <w:marBottom w:val="0"/>
          <w:divBdr>
            <w:top w:val="none" w:sz="0" w:space="0" w:color="auto"/>
            <w:left w:val="none" w:sz="0" w:space="0" w:color="auto"/>
            <w:bottom w:val="none" w:sz="0" w:space="0" w:color="auto"/>
            <w:right w:val="none" w:sz="0" w:space="0" w:color="auto"/>
          </w:divBdr>
        </w:div>
        <w:div w:id="847183990">
          <w:marLeft w:val="1800"/>
          <w:marRight w:val="0"/>
          <w:marTop w:val="96"/>
          <w:marBottom w:val="0"/>
          <w:divBdr>
            <w:top w:val="none" w:sz="0" w:space="0" w:color="auto"/>
            <w:left w:val="none" w:sz="0" w:space="0" w:color="auto"/>
            <w:bottom w:val="none" w:sz="0" w:space="0" w:color="auto"/>
            <w:right w:val="none" w:sz="0" w:space="0" w:color="auto"/>
          </w:divBdr>
        </w:div>
        <w:div w:id="1243562091">
          <w:marLeft w:val="1800"/>
          <w:marRight w:val="0"/>
          <w:marTop w:val="96"/>
          <w:marBottom w:val="0"/>
          <w:divBdr>
            <w:top w:val="none" w:sz="0" w:space="0" w:color="auto"/>
            <w:left w:val="none" w:sz="0" w:space="0" w:color="auto"/>
            <w:bottom w:val="none" w:sz="0" w:space="0" w:color="auto"/>
            <w:right w:val="none" w:sz="0" w:space="0" w:color="auto"/>
          </w:divBdr>
        </w:div>
        <w:div w:id="1809979626">
          <w:marLeft w:val="2520"/>
          <w:marRight w:val="0"/>
          <w:marTop w:val="77"/>
          <w:marBottom w:val="0"/>
          <w:divBdr>
            <w:top w:val="none" w:sz="0" w:space="0" w:color="auto"/>
            <w:left w:val="none" w:sz="0" w:space="0" w:color="auto"/>
            <w:bottom w:val="none" w:sz="0" w:space="0" w:color="auto"/>
            <w:right w:val="none" w:sz="0" w:space="0" w:color="auto"/>
          </w:divBdr>
        </w:div>
        <w:div w:id="1851482038">
          <w:marLeft w:val="2520"/>
          <w:marRight w:val="0"/>
          <w:marTop w:val="77"/>
          <w:marBottom w:val="0"/>
          <w:divBdr>
            <w:top w:val="none" w:sz="0" w:space="0" w:color="auto"/>
            <w:left w:val="none" w:sz="0" w:space="0" w:color="auto"/>
            <w:bottom w:val="none" w:sz="0" w:space="0" w:color="auto"/>
            <w:right w:val="none" w:sz="0" w:space="0" w:color="auto"/>
          </w:divBdr>
        </w:div>
      </w:divsChild>
    </w:div>
    <w:div w:id="1562398804">
      <w:bodyDiv w:val="1"/>
      <w:marLeft w:val="0"/>
      <w:marRight w:val="0"/>
      <w:marTop w:val="0"/>
      <w:marBottom w:val="0"/>
      <w:divBdr>
        <w:top w:val="none" w:sz="0" w:space="0" w:color="auto"/>
        <w:left w:val="none" w:sz="0" w:space="0" w:color="auto"/>
        <w:bottom w:val="none" w:sz="0" w:space="0" w:color="auto"/>
        <w:right w:val="none" w:sz="0" w:space="0" w:color="auto"/>
      </w:divBdr>
      <w:divsChild>
        <w:div w:id="1328561365">
          <w:marLeft w:val="1166"/>
          <w:marRight w:val="0"/>
          <w:marTop w:val="96"/>
          <w:marBottom w:val="0"/>
          <w:divBdr>
            <w:top w:val="none" w:sz="0" w:space="0" w:color="auto"/>
            <w:left w:val="none" w:sz="0" w:space="0" w:color="auto"/>
            <w:bottom w:val="none" w:sz="0" w:space="0" w:color="auto"/>
            <w:right w:val="none" w:sz="0" w:space="0" w:color="auto"/>
          </w:divBdr>
        </w:div>
      </w:divsChild>
    </w:div>
    <w:div w:id="1616211350">
      <w:bodyDiv w:val="1"/>
      <w:marLeft w:val="0"/>
      <w:marRight w:val="0"/>
      <w:marTop w:val="0"/>
      <w:marBottom w:val="0"/>
      <w:divBdr>
        <w:top w:val="none" w:sz="0" w:space="0" w:color="auto"/>
        <w:left w:val="none" w:sz="0" w:space="0" w:color="auto"/>
        <w:bottom w:val="none" w:sz="0" w:space="0" w:color="auto"/>
        <w:right w:val="none" w:sz="0" w:space="0" w:color="auto"/>
      </w:divBdr>
    </w:div>
    <w:div w:id="1668435543">
      <w:bodyDiv w:val="1"/>
      <w:marLeft w:val="0"/>
      <w:marRight w:val="0"/>
      <w:marTop w:val="0"/>
      <w:marBottom w:val="0"/>
      <w:divBdr>
        <w:top w:val="none" w:sz="0" w:space="0" w:color="auto"/>
        <w:left w:val="none" w:sz="0" w:space="0" w:color="auto"/>
        <w:bottom w:val="none" w:sz="0" w:space="0" w:color="auto"/>
        <w:right w:val="none" w:sz="0" w:space="0" w:color="auto"/>
      </w:divBdr>
    </w:div>
    <w:div w:id="1672488977">
      <w:bodyDiv w:val="1"/>
      <w:marLeft w:val="0"/>
      <w:marRight w:val="0"/>
      <w:marTop w:val="0"/>
      <w:marBottom w:val="0"/>
      <w:divBdr>
        <w:top w:val="none" w:sz="0" w:space="0" w:color="auto"/>
        <w:left w:val="none" w:sz="0" w:space="0" w:color="auto"/>
        <w:bottom w:val="none" w:sz="0" w:space="0" w:color="auto"/>
        <w:right w:val="none" w:sz="0" w:space="0" w:color="auto"/>
      </w:divBdr>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07019767">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743091729">
      <w:bodyDiv w:val="1"/>
      <w:marLeft w:val="0"/>
      <w:marRight w:val="0"/>
      <w:marTop w:val="0"/>
      <w:marBottom w:val="0"/>
      <w:divBdr>
        <w:top w:val="none" w:sz="0" w:space="0" w:color="auto"/>
        <w:left w:val="none" w:sz="0" w:space="0" w:color="auto"/>
        <w:bottom w:val="none" w:sz="0" w:space="0" w:color="auto"/>
        <w:right w:val="none" w:sz="0" w:space="0" w:color="auto"/>
      </w:divBdr>
    </w:div>
    <w:div w:id="1748068640">
      <w:bodyDiv w:val="1"/>
      <w:marLeft w:val="0"/>
      <w:marRight w:val="0"/>
      <w:marTop w:val="0"/>
      <w:marBottom w:val="0"/>
      <w:divBdr>
        <w:top w:val="none" w:sz="0" w:space="0" w:color="auto"/>
        <w:left w:val="none" w:sz="0" w:space="0" w:color="auto"/>
        <w:bottom w:val="none" w:sz="0" w:space="0" w:color="auto"/>
        <w:right w:val="none" w:sz="0" w:space="0" w:color="auto"/>
      </w:divBdr>
    </w:div>
    <w:div w:id="1752390624">
      <w:bodyDiv w:val="1"/>
      <w:marLeft w:val="0"/>
      <w:marRight w:val="0"/>
      <w:marTop w:val="0"/>
      <w:marBottom w:val="0"/>
      <w:divBdr>
        <w:top w:val="none" w:sz="0" w:space="0" w:color="auto"/>
        <w:left w:val="none" w:sz="0" w:space="0" w:color="auto"/>
        <w:bottom w:val="none" w:sz="0" w:space="0" w:color="auto"/>
        <w:right w:val="none" w:sz="0" w:space="0" w:color="auto"/>
      </w:divBdr>
      <w:divsChild>
        <w:div w:id="78675418">
          <w:marLeft w:val="2520"/>
          <w:marRight w:val="0"/>
          <w:marTop w:val="77"/>
          <w:marBottom w:val="120"/>
          <w:divBdr>
            <w:top w:val="none" w:sz="0" w:space="0" w:color="auto"/>
            <w:left w:val="none" w:sz="0" w:space="0" w:color="auto"/>
            <w:bottom w:val="none" w:sz="0" w:space="0" w:color="auto"/>
            <w:right w:val="none" w:sz="0" w:space="0" w:color="auto"/>
          </w:divBdr>
        </w:div>
        <w:div w:id="437065609">
          <w:marLeft w:val="1800"/>
          <w:marRight w:val="0"/>
          <w:marTop w:val="96"/>
          <w:marBottom w:val="120"/>
          <w:divBdr>
            <w:top w:val="none" w:sz="0" w:space="0" w:color="auto"/>
            <w:left w:val="none" w:sz="0" w:space="0" w:color="auto"/>
            <w:bottom w:val="none" w:sz="0" w:space="0" w:color="auto"/>
            <w:right w:val="none" w:sz="0" w:space="0" w:color="auto"/>
          </w:divBdr>
        </w:div>
        <w:div w:id="611937851">
          <w:marLeft w:val="2520"/>
          <w:marRight w:val="0"/>
          <w:marTop w:val="77"/>
          <w:marBottom w:val="120"/>
          <w:divBdr>
            <w:top w:val="none" w:sz="0" w:space="0" w:color="auto"/>
            <w:left w:val="none" w:sz="0" w:space="0" w:color="auto"/>
            <w:bottom w:val="none" w:sz="0" w:space="0" w:color="auto"/>
            <w:right w:val="none" w:sz="0" w:space="0" w:color="auto"/>
          </w:divBdr>
        </w:div>
        <w:div w:id="1146824543">
          <w:marLeft w:val="3240"/>
          <w:marRight w:val="0"/>
          <w:marTop w:val="77"/>
          <w:marBottom w:val="120"/>
          <w:divBdr>
            <w:top w:val="none" w:sz="0" w:space="0" w:color="auto"/>
            <w:left w:val="none" w:sz="0" w:space="0" w:color="auto"/>
            <w:bottom w:val="none" w:sz="0" w:space="0" w:color="auto"/>
            <w:right w:val="none" w:sz="0" w:space="0" w:color="auto"/>
          </w:divBdr>
        </w:div>
        <w:div w:id="1420367754">
          <w:marLeft w:val="1800"/>
          <w:marRight w:val="0"/>
          <w:marTop w:val="96"/>
          <w:marBottom w:val="120"/>
          <w:divBdr>
            <w:top w:val="none" w:sz="0" w:space="0" w:color="auto"/>
            <w:left w:val="none" w:sz="0" w:space="0" w:color="auto"/>
            <w:bottom w:val="none" w:sz="0" w:space="0" w:color="auto"/>
            <w:right w:val="none" w:sz="0" w:space="0" w:color="auto"/>
          </w:divBdr>
        </w:div>
        <w:div w:id="1767114391">
          <w:marLeft w:val="1800"/>
          <w:marRight w:val="0"/>
          <w:marTop w:val="96"/>
          <w:marBottom w:val="120"/>
          <w:divBdr>
            <w:top w:val="none" w:sz="0" w:space="0" w:color="auto"/>
            <w:left w:val="none" w:sz="0" w:space="0" w:color="auto"/>
            <w:bottom w:val="none" w:sz="0" w:space="0" w:color="auto"/>
            <w:right w:val="none" w:sz="0" w:space="0" w:color="auto"/>
          </w:divBdr>
        </w:div>
        <w:div w:id="1822378946">
          <w:marLeft w:val="3240"/>
          <w:marRight w:val="0"/>
          <w:marTop w:val="77"/>
          <w:marBottom w:val="120"/>
          <w:divBdr>
            <w:top w:val="none" w:sz="0" w:space="0" w:color="auto"/>
            <w:left w:val="none" w:sz="0" w:space="0" w:color="auto"/>
            <w:bottom w:val="none" w:sz="0" w:space="0" w:color="auto"/>
            <w:right w:val="none" w:sz="0" w:space="0" w:color="auto"/>
          </w:divBdr>
        </w:div>
      </w:divsChild>
    </w:div>
    <w:div w:id="1755399560">
      <w:bodyDiv w:val="1"/>
      <w:marLeft w:val="0"/>
      <w:marRight w:val="0"/>
      <w:marTop w:val="0"/>
      <w:marBottom w:val="0"/>
      <w:divBdr>
        <w:top w:val="none" w:sz="0" w:space="0" w:color="auto"/>
        <w:left w:val="none" w:sz="0" w:space="0" w:color="auto"/>
        <w:bottom w:val="none" w:sz="0" w:space="0" w:color="auto"/>
        <w:right w:val="none" w:sz="0" w:space="0" w:color="auto"/>
      </w:divBdr>
    </w:div>
    <w:div w:id="1764910304">
      <w:bodyDiv w:val="1"/>
      <w:marLeft w:val="0"/>
      <w:marRight w:val="0"/>
      <w:marTop w:val="0"/>
      <w:marBottom w:val="0"/>
      <w:divBdr>
        <w:top w:val="none" w:sz="0" w:space="0" w:color="auto"/>
        <w:left w:val="none" w:sz="0" w:space="0" w:color="auto"/>
        <w:bottom w:val="none" w:sz="0" w:space="0" w:color="auto"/>
        <w:right w:val="none" w:sz="0" w:space="0" w:color="auto"/>
      </w:divBdr>
      <w:divsChild>
        <w:div w:id="438986669">
          <w:marLeft w:val="2520"/>
          <w:marRight w:val="0"/>
          <w:marTop w:val="96"/>
          <w:marBottom w:val="180"/>
          <w:divBdr>
            <w:top w:val="none" w:sz="0" w:space="0" w:color="auto"/>
            <w:left w:val="none" w:sz="0" w:space="0" w:color="auto"/>
            <w:bottom w:val="none" w:sz="0" w:space="0" w:color="auto"/>
            <w:right w:val="none" w:sz="0" w:space="0" w:color="auto"/>
          </w:divBdr>
        </w:div>
        <w:div w:id="865825409">
          <w:marLeft w:val="2520"/>
          <w:marRight w:val="0"/>
          <w:marTop w:val="96"/>
          <w:marBottom w:val="180"/>
          <w:divBdr>
            <w:top w:val="none" w:sz="0" w:space="0" w:color="auto"/>
            <w:left w:val="none" w:sz="0" w:space="0" w:color="auto"/>
            <w:bottom w:val="none" w:sz="0" w:space="0" w:color="auto"/>
            <w:right w:val="none" w:sz="0" w:space="0" w:color="auto"/>
          </w:divBdr>
        </w:div>
        <w:div w:id="1315991581">
          <w:marLeft w:val="1800"/>
          <w:marRight w:val="0"/>
          <w:marTop w:val="96"/>
          <w:marBottom w:val="180"/>
          <w:divBdr>
            <w:top w:val="none" w:sz="0" w:space="0" w:color="auto"/>
            <w:left w:val="none" w:sz="0" w:space="0" w:color="auto"/>
            <w:bottom w:val="none" w:sz="0" w:space="0" w:color="auto"/>
            <w:right w:val="none" w:sz="0" w:space="0" w:color="auto"/>
          </w:divBdr>
        </w:div>
        <w:div w:id="1418205929">
          <w:marLeft w:val="1800"/>
          <w:marRight w:val="0"/>
          <w:marTop w:val="96"/>
          <w:marBottom w:val="180"/>
          <w:divBdr>
            <w:top w:val="none" w:sz="0" w:space="0" w:color="auto"/>
            <w:left w:val="none" w:sz="0" w:space="0" w:color="auto"/>
            <w:bottom w:val="none" w:sz="0" w:space="0" w:color="auto"/>
            <w:right w:val="none" w:sz="0" w:space="0" w:color="auto"/>
          </w:divBdr>
        </w:div>
        <w:div w:id="1490439369">
          <w:marLeft w:val="2520"/>
          <w:marRight w:val="0"/>
          <w:marTop w:val="96"/>
          <w:marBottom w:val="180"/>
          <w:divBdr>
            <w:top w:val="none" w:sz="0" w:space="0" w:color="auto"/>
            <w:left w:val="none" w:sz="0" w:space="0" w:color="auto"/>
            <w:bottom w:val="none" w:sz="0" w:space="0" w:color="auto"/>
            <w:right w:val="none" w:sz="0" w:space="0" w:color="auto"/>
          </w:divBdr>
        </w:div>
        <w:div w:id="1775975552">
          <w:marLeft w:val="2520"/>
          <w:marRight w:val="0"/>
          <w:marTop w:val="96"/>
          <w:marBottom w:val="180"/>
          <w:divBdr>
            <w:top w:val="none" w:sz="0" w:space="0" w:color="auto"/>
            <w:left w:val="none" w:sz="0" w:space="0" w:color="auto"/>
            <w:bottom w:val="none" w:sz="0" w:space="0" w:color="auto"/>
            <w:right w:val="none" w:sz="0" w:space="0" w:color="auto"/>
          </w:divBdr>
        </w:div>
        <w:div w:id="1788701226">
          <w:marLeft w:val="2520"/>
          <w:marRight w:val="0"/>
          <w:marTop w:val="96"/>
          <w:marBottom w:val="180"/>
          <w:divBdr>
            <w:top w:val="none" w:sz="0" w:space="0" w:color="auto"/>
            <w:left w:val="none" w:sz="0" w:space="0" w:color="auto"/>
            <w:bottom w:val="none" w:sz="0" w:space="0" w:color="auto"/>
            <w:right w:val="none" w:sz="0" w:space="0" w:color="auto"/>
          </w:divBdr>
        </w:div>
        <w:div w:id="1812400456">
          <w:marLeft w:val="1166"/>
          <w:marRight w:val="0"/>
          <w:marTop w:val="96"/>
          <w:marBottom w:val="0"/>
          <w:divBdr>
            <w:top w:val="none" w:sz="0" w:space="0" w:color="auto"/>
            <w:left w:val="none" w:sz="0" w:space="0" w:color="auto"/>
            <w:bottom w:val="none" w:sz="0" w:space="0" w:color="auto"/>
            <w:right w:val="none" w:sz="0" w:space="0" w:color="auto"/>
          </w:divBdr>
        </w:div>
      </w:divsChild>
    </w:div>
    <w:div w:id="1800878293">
      <w:bodyDiv w:val="1"/>
      <w:marLeft w:val="0"/>
      <w:marRight w:val="0"/>
      <w:marTop w:val="0"/>
      <w:marBottom w:val="0"/>
      <w:divBdr>
        <w:top w:val="none" w:sz="0" w:space="0" w:color="auto"/>
        <w:left w:val="none" w:sz="0" w:space="0" w:color="auto"/>
        <w:bottom w:val="none" w:sz="0" w:space="0" w:color="auto"/>
        <w:right w:val="none" w:sz="0" w:space="0" w:color="auto"/>
      </w:divBdr>
    </w:div>
    <w:div w:id="1821536385">
      <w:bodyDiv w:val="1"/>
      <w:marLeft w:val="0"/>
      <w:marRight w:val="0"/>
      <w:marTop w:val="0"/>
      <w:marBottom w:val="0"/>
      <w:divBdr>
        <w:top w:val="none" w:sz="0" w:space="0" w:color="auto"/>
        <w:left w:val="none" w:sz="0" w:space="0" w:color="auto"/>
        <w:bottom w:val="none" w:sz="0" w:space="0" w:color="auto"/>
        <w:right w:val="none" w:sz="0" w:space="0" w:color="auto"/>
      </w:divBdr>
    </w:div>
    <w:div w:id="1854566507">
      <w:bodyDiv w:val="1"/>
      <w:marLeft w:val="0"/>
      <w:marRight w:val="0"/>
      <w:marTop w:val="0"/>
      <w:marBottom w:val="0"/>
      <w:divBdr>
        <w:top w:val="none" w:sz="0" w:space="0" w:color="auto"/>
        <w:left w:val="none" w:sz="0" w:space="0" w:color="auto"/>
        <w:bottom w:val="none" w:sz="0" w:space="0" w:color="auto"/>
        <w:right w:val="none" w:sz="0" w:space="0" w:color="auto"/>
      </w:divBdr>
      <w:divsChild>
        <w:div w:id="1013190279">
          <w:marLeft w:val="1166"/>
          <w:marRight w:val="0"/>
          <w:marTop w:val="115"/>
          <w:marBottom w:val="0"/>
          <w:divBdr>
            <w:top w:val="none" w:sz="0" w:space="0" w:color="auto"/>
            <w:left w:val="none" w:sz="0" w:space="0" w:color="auto"/>
            <w:bottom w:val="none" w:sz="0" w:space="0" w:color="auto"/>
            <w:right w:val="none" w:sz="0" w:space="0" w:color="auto"/>
          </w:divBdr>
        </w:div>
      </w:divsChild>
    </w:div>
    <w:div w:id="1868789663">
      <w:bodyDiv w:val="1"/>
      <w:marLeft w:val="0"/>
      <w:marRight w:val="0"/>
      <w:marTop w:val="0"/>
      <w:marBottom w:val="0"/>
      <w:divBdr>
        <w:top w:val="none" w:sz="0" w:space="0" w:color="auto"/>
        <w:left w:val="none" w:sz="0" w:space="0" w:color="auto"/>
        <w:bottom w:val="none" w:sz="0" w:space="0" w:color="auto"/>
        <w:right w:val="none" w:sz="0" w:space="0" w:color="auto"/>
      </w:divBdr>
    </w:div>
    <w:div w:id="1897354880">
      <w:bodyDiv w:val="1"/>
      <w:marLeft w:val="0"/>
      <w:marRight w:val="0"/>
      <w:marTop w:val="0"/>
      <w:marBottom w:val="0"/>
      <w:divBdr>
        <w:top w:val="none" w:sz="0" w:space="0" w:color="auto"/>
        <w:left w:val="none" w:sz="0" w:space="0" w:color="auto"/>
        <w:bottom w:val="none" w:sz="0" w:space="0" w:color="auto"/>
        <w:right w:val="none" w:sz="0" w:space="0" w:color="auto"/>
      </w:divBdr>
    </w:div>
    <w:div w:id="1904171071">
      <w:bodyDiv w:val="1"/>
      <w:marLeft w:val="0"/>
      <w:marRight w:val="0"/>
      <w:marTop w:val="0"/>
      <w:marBottom w:val="0"/>
      <w:divBdr>
        <w:top w:val="none" w:sz="0" w:space="0" w:color="auto"/>
        <w:left w:val="none" w:sz="0" w:space="0" w:color="auto"/>
        <w:bottom w:val="none" w:sz="0" w:space="0" w:color="auto"/>
        <w:right w:val="none" w:sz="0" w:space="0" w:color="auto"/>
      </w:divBdr>
      <w:divsChild>
        <w:div w:id="803814137">
          <w:marLeft w:val="547"/>
          <w:marRight w:val="0"/>
          <w:marTop w:val="62"/>
          <w:marBottom w:val="0"/>
          <w:divBdr>
            <w:top w:val="none" w:sz="0" w:space="0" w:color="auto"/>
            <w:left w:val="none" w:sz="0" w:space="0" w:color="auto"/>
            <w:bottom w:val="none" w:sz="0" w:space="0" w:color="auto"/>
            <w:right w:val="none" w:sz="0" w:space="0" w:color="auto"/>
          </w:divBdr>
        </w:div>
      </w:divsChild>
    </w:div>
    <w:div w:id="1973168935">
      <w:bodyDiv w:val="1"/>
      <w:marLeft w:val="0"/>
      <w:marRight w:val="0"/>
      <w:marTop w:val="0"/>
      <w:marBottom w:val="0"/>
      <w:divBdr>
        <w:top w:val="none" w:sz="0" w:space="0" w:color="auto"/>
        <w:left w:val="none" w:sz="0" w:space="0" w:color="auto"/>
        <w:bottom w:val="none" w:sz="0" w:space="0" w:color="auto"/>
        <w:right w:val="none" w:sz="0" w:space="0" w:color="auto"/>
      </w:divBdr>
      <w:divsChild>
        <w:div w:id="235625755">
          <w:marLeft w:val="1166"/>
          <w:marRight w:val="0"/>
          <w:marTop w:val="115"/>
          <w:marBottom w:val="0"/>
          <w:divBdr>
            <w:top w:val="none" w:sz="0" w:space="0" w:color="auto"/>
            <w:left w:val="none" w:sz="0" w:space="0" w:color="auto"/>
            <w:bottom w:val="none" w:sz="0" w:space="0" w:color="auto"/>
            <w:right w:val="none" w:sz="0" w:space="0" w:color="auto"/>
          </w:divBdr>
        </w:div>
      </w:divsChild>
    </w:div>
    <w:div w:id="1981575376">
      <w:bodyDiv w:val="1"/>
      <w:marLeft w:val="0"/>
      <w:marRight w:val="0"/>
      <w:marTop w:val="0"/>
      <w:marBottom w:val="0"/>
      <w:divBdr>
        <w:top w:val="none" w:sz="0" w:space="0" w:color="auto"/>
        <w:left w:val="none" w:sz="0" w:space="0" w:color="auto"/>
        <w:bottom w:val="none" w:sz="0" w:space="0" w:color="auto"/>
        <w:right w:val="none" w:sz="0" w:space="0" w:color="auto"/>
      </w:divBdr>
      <w:divsChild>
        <w:div w:id="727849211">
          <w:marLeft w:val="1166"/>
          <w:marRight w:val="0"/>
          <w:marTop w:val="134"/>
          <w:marBottom w:val="0"/>
          <w:divBdr>
            <w:top w:val="none" w:sz="0" w:space="0" w:color="auto"/>
            <w:left w:val="none" w:sz="0" w:space="0" w:color="auto"/>
            <w:bottom w:val="none" w:sz="0" w:space="0" w:color="auto"/>
            <w:right w:val="none" w:sz="0" w:space="0" w:color="auto"/>
          </w:divBdr>
        </w:div>
        <w:div w:id="1221285455">
          <w:marLeft w:val="547"/>
          <w:marRight w:val="0"/>
          <w:marTop w:val="154"/>
          <w:marBottom w:val="0"/>
          <w:divBdr>
            <w:top w:val="none" w:sz="0" w:space="0" w:color="auto"/>
            <w:left w:val="none" w:sz="0" w:space="0" w:color="auto"/>
            <w:bottom w:val="none" w:sz="0" w:space="0" w:color="auto"/>
            <w:right w:val="none" w:sz="0" w:space="0" w:color="auto"/>
          </w:divBdr>
        </w:div>
      </w:divsChild>
    </w:div>
    <w:div w:id="1990019425">
      <w:bodyDiv w:val="1"/>
      <w:marLeft w:val="0"/>
      <w:marRight w:val="0"/>
      <w:marTop w:val="0"/>
      <w:marBottom w:val="0"/>
      <w:divBdr>
        <w:top w:val="none" w:sz="0" w:space="0" w:color="auto"/>
        <w:left w:val="none" w:sz="0" w:space="0" w:color="auto"/>
        <w:bottom w:val="none" w:sz="0" w:space="0" w:color="auto"/>
        <w:right w:val="none" w:sz="0" w:space="0" w:color="auto"/>
      </w:divBdr>
      <w:divsChild>
        <w:div w:id="1727415621">
          <w:marLeft w:val="1166"/>
          <w:marRight w:val="0"/>
          <w:marTop w:val="96"/>
          <w:marBottom w:val="0"/>
          <w:divBdr>
            <w:top w:val="none" w:sz="0" w:space="0" w:color="auto"/>
            <w:left w:val="none" w:sz="0" w:space="0" w:color="auto"/>
            <w:bottom w:val="none" w:sz="0" w:space="0" w:color="auto"/>
            <w:right w:val="none" w:sz="0" w:space="0" w:color="auto"/>
          </w:divBdr>
        </w:div>
      </w:divsChild>
    </w:div>
    <w:div w:id="2038046503">
      <w:bodyDiv w:val="1"/>
      <w:marLeft w:val="0"/>
      <w:marRight w:val="0"/>
      <w:marTop w:val="0"/>
      <w:marBottom w:val="0"/>
      <w:divBdr>
        <w:top w:val="none" w:sz="0" w:space="0" w:color="auto"/>
        <w:left w:val="none" w:sz="0" w:space="0" w:color="auto"/>
        <w:bottom w:val="none" w:sz="0" w:space="0" w:color="auto"/>
        <w:right w:val="none" w:sz="0" w:space="0" w:color="auto"/>
      </w:divBdr>
      <w:divsChild>
        <w:div w:id="202058274">
          <w:marLeft w:val="2246"/>
          <w:marRight w:val="0"/>
          <w:marTop w:val="60"/>
          <w:marBottom w:val="40"/>
          <w:divBdr>
            <w:top w:val="none" w:sz="0" w:space="0" w:color="auto"/>
            <w:left w:val="none" w:sz="0" w:space="0" w:color="auto"/>
            <w:bottom w:val="none" w:sz="0" w:space="0" w:color="auto"/>
            <w:right w:val="none" w:sz="0" w:space="0" w:color="auto"/>
          </w:divBdr>
        </w:div>
      </w:divsChild>
    </w:div>
    <w:div w:id="2043703943">
      <w:bodyDiv w:val="1"/>
      <w:marLeft w:val="0"/>
      <w:marRight w:val="0"/>
      <w:marTop w:val="0"/>
      <w:marBottom w:val="0"/>
      <w:divBdr>
        <w:top w:val="none" w:sz="0" w:space="0" w:color="auto"/>
        <w:left w:val="none" w:sz="0" w:space="0" w:color="auto"/>
        <w:bottom w:val="none" w:sz="0" w:space="0" w:color="auto"/>
        <w:right w:val="none" w:sz="0" w:space="0" w:color="auto"/>
      </w:divBdr>
    </w:div>
    <w:div w:id="2065566634">
      <w:bodyDiv w:val="1"/>
      <w:marLeft w:val="0"/>
      <w:marRight w:val="0"/>
      <w:marTop w:val="0"/>
      <w:marBottom w:val="0"/>
      <w:divBdr>
        <w:top w:val="none" w:sz="0" w:space="0" w:color="auto"/>
        <w:left w:val="none" w:sz="0" w:space="0" w:color="auto"/>
        <w:bottom w:val="none" w:sz="0" w:space="0" w:color="auto"/>
        <w:right w:val="none" w:sz="0" w:space="0" w:color="auto"/>
      </w:divBdr>
      <w:divsChild>
        <w:div w:id="72358062">
          <w:marLeft w:val="1800"/>
          <w:marRight w:val="0"/>
          <w:marTop w:val="96"/>
          <w:marBottom w:val="0"/>
          <w:divBdr>
            <w:top w:val="none" w:sz="0" w:space="0" w:color="auto"/>
            <w:left w:val="none" w:sz="0" w:space="0" w:color="auto"/>
            <w:bottom w:val="none" w:sz="0" w:space="0" w:color="auto"/>
            <w:right w:val="none" w:sz="0" w:space="0" w:color="auto"/>
          </w:divBdr>
        </w:div>
        <w:div w:id="694648726">
          <w:marLeft w:val="2520"/>
          <w:marRight w:val="0"/>
          <w:marTop w:val="86"/>
          <w:marBottom w:val="0"/>
          <w:divBdr>
            <w:top w:val="none" w:sz="0" w:space="0" w:color="auto"/>
            <w:left w:val="none" w:sz="0" w:space="0" w:color="auto"/>
            <w:bottom w:val="none" w:sz="0" w:space="0" w:color="auto"/>
            <w:right w:val="none" w:sz="0" w:space="0" w:color="auto"/>
          </w:divBdr>
        </w:div>
        <w:div w:id="1099062923">
          <w:marLeft w:val="1166"/>
          <w:marRight w:val="0"/>
          <w:marTop w:val="96"/>
          <w:marBottom w:val="0"/>
          <w:divBdr>
            <w:top w:val="none" w:sz="0" w:space="0" w:color="auto"/>
            <w:left w:val="none" w:sz="0" w:space="0" w:color="auto"/>
            <w:bottom w:val="none" w:sz="0" w:space="0" w:color="auto"/>
            <w:right w:val="none" w:sz="0" w:space="0" w:color="auto"/>
          </w:divBdr>
        </w:div>
        <w:div w:id="1120034439">
          <w:marLeft w:val="1800"/>
          <w:marRight w:val="0"/>
          <w:marTop w:val="96"/>
          <w:marBottom w:val="0"/>
          <w:divBdr>
            <w:top w:val="none" w:sz="0" w:space="0" w:color="auto"/>
            <w:left w:val="none" w:sz="0" w:space="0" w:color="auto"/>
            <w:bottom w:val="none" w:sz="0" w:space="0" w:color="auto"/>
            <w:right w:val="none" w:sz="0" w:space="0" w:color="auto"/>
          </w:divBdr>
        </w:div>
        <w:div w:id="1781993106">
          <w:marLeft w:val="2520"/>
          <w:marRight w:val="0"/>
          <w:marTop w:val="86"/>
          <w:marBottom w:val="0"/>
          <w:divBdr>
            <w:top w:val="none" w:sz="0" w:space="0" w:color="auto"/>
            <w:left w:val="none" w:sz="0" w:space="0" w:color="auto"/>
            <w:bottom w:val="none" w:sz="0" w:space="0" w:color="auto"/>
            <w:right w:val="none" w:sz="0" w:space="0" w:color="auto"/>
          </w:divBdr>
        </w:div>
        <w:div w:id="2142263884">
          <w:marLeft w:val="1800"/>
          <w:marRight w:val="0"/>
          <w:marTop w:val="96"/>
          <w:marBottom w:val="0"/>
          <w:divBdr>
            <w:top w:val="none" w:sz="0" w:space="0" w:color="auto"/>
            <w:left w:val="none" w:sz="0" w:space="0" w:color="auto"/>
            <w:bottom w:val="none" w:sz="0" w:space="0" w:color="auto"/>
            <w:right w:val="none" w:sz="0" w:space="0" w:color="auto"/>
          </w:divBdr>
        </w:div>
      </w:divsChild>
    </w:div>
    <w:div w:id="2106000524">
      <w:bodyDiv w:val="1"/>
      <w:marLeft w:val="0"/>
      <w:marRight w:val="0"/>
      <w:marTop w:val="0"/>
      <w:marBottom w:val="0"/>
      <w:divBdr>
        <w:top w:val="none" w:sz="0" w:space="0" w:color="auto"/>
        <w:left w:val="none" w:sz="0" w:space="0" w:color="auto"/>
        <w:bottom w:val="none" w:sz="0" w:space="0" w:color="auto"/>
        <w:right w:val="none" w:sz="0" w:space="0" w:color="auto"/>
      </w:divBdr>
      <w:divsChild>
        <w:div w:id="28531009">
          <w:marLeft w:val="1166"/>
          <w:marRight w:val="0"/>
          <w:marTop w:val="125"/>
          <w:marBottom w:val="0"/>
          <w:divBdr>
            <w:top w:val="none" w:sz="0" w:space="0" w:color="auto"/>
            <w:left w:val="none" w:sz="0" w:space="0" w:color="auto"/>
            <w:bottom w:val="none" w:sz="0" w:space="0" w:color="auto"/>
            <w:right w:val="none" w:sz="0" w:space="0" w:color="auto"/>
          </w:divBdr>
        </w:div>
        <w:div w:id="439838282">
          <w:marLeft w:val="547"/>
          <w:marRight w:val="0"/>
          <w:marTop w:val="144"/>
          <w:marBottom w:val="0"/>
          <w:divBdr>
            <w:top w:val="none" w:sz="0" w:space="0" w:color="auto"/>
            <w:left w:val="none" w:sz="0" w:space="0" w:color="auto"/>
            <w:bottom w:val="none" w:sz="0" w:space="0" w:color="auto"/>
            <w:right w:val="none" w:sz="0" w:space="0" w:color="auto"/>
          </w:divBdr>
        </w:div>
        <w:div w:id="870219721">
          <w:marLeft w:val="1166"/>
          <w:marRight w:val="0"/>
          <w:marTop w:val="125"/>
          <w:marBottom w:val="0"/>
          <w:divBdr>
            <w:top w:val="none" w:sz="0" w:space="0" w:color="auto"/>
            <w:left w:val="none" w:sz="0" w:space="0" w:color="auto"/>
            <w:bottom w:val="none" w:sz="0" w:space="0" w:color="auto"/>
            <w:right w:val="none" w:sz="0" w:space="0" w:color="auto"/>
          </w:divBdr>
        </w:div>
      </w:divsChild>
    </w:div>
    <w:div w:id="2119786103">
      <w:bodyDiv w:val="1"/>
      <w:marLeft w:val="0"/>
      <w:marRight w:val="0"/>
      <w:marTop w:val="0"/>
      <w:marBottom w:val="0"/>
      <w:divBdr>
        <w:top w:val="none" w:sz="0" w:space="0" w:color="auto"/>
        <w:left w:val="none" w:sz="0" w:space="0" w:color="auto"/>
        <w:bottom w:val="none" w:sz="0" w:space="0" w:color="auto"/>
        <w:right w:val="none" w:sz="0" w:space="0" w:color="auto"/>
      </w:divBdr>
      <w:divsChild>
        <w:div w:id="1123646706">
          <w:marLeft w:val="288"/>
          <w:marRight w:val="0"/>
          <w:marTop w:val="0"/>
          <w:marBottom w:val="120"/>
          <w:divBdr>
            <w:top w:val="none" w:sz="0" w:space="0" w:color="auto"/>
            <w:left w:val="none" w:sz="0" w:space="0" w:color="auto"/>
            <w:bottom w:val="none" w:sz="0" w:space="0" w:color="auto"/>
            <w:right w:val="none" w:sz="0" w:space="0" w:color="auto"/>
          </w:divBdr>
        </w:div>
      </w:divsChild>
    </w:div>
    <w:div w:id="2130279119">
      <w:bodyDiv w:val="1"/>
      <w:marLeft w:val="0"/>
      <w:marRight w:val="0"/>
      <w:marTop w:val="0"/>
      <w:marBottom w:val="0"/>
      <w:divBdr>
        <w:top w:val="none" w:sz="0" w:space="0" w:color="auto"/>
        <w:left w:val="none" w:sz="0" w:space="0" w:color="auto"/>
        <w:bottom w:val="none" w:sz="0" w:space="0" w:color="auto"/>
        <w:right w:val="none" w:sz="0" w:space="0" w:color="auto"/>
      </w:divBdr>
      <w:divsChild>
        <w:div w:id="2015494971">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2F436-6FCB-4B51-AD14-D6B4EABA0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Template>
  <TotalTime>5591</TotalTime>
  <Pages>4</Pages>
  <Words>1233</Words>
  <Characters>7032</Characters>
  <Application>Microsoft Office Word</Application>
  <DocSecurity>0</DocSecurity>
  <Lines>58</Lines>
  <Paragraphs>16</Paragraphs>
  <ScaleCrop>false</ScaleCrop>
  <Company>Huawei Technologies Co.,Ltd.</Company>
  <LinksUpToDate>false</LinksUpToDate>
  <CharactersWithSpaces>8249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26</cp:revision>
  <dcterms:created xsi:type="dcterms:W3CDTF">2021-12-16T11:56:00Z</dcterms:created>
  <dcterms:modified xsi:type="dcterms:W3CDTF">2023-04-10T21:34:00Z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(3)1LcniwU6vpWVqKCCu1cBdVqbyIFrS3N9n+Q+GfMaNgXDGmeTzPi0aBxkYIUapZEktcLOqw0N
3OAOsBHgak0Xq9eyGL3Upkm7KfTcQgZm/EyMWTCHrHT7AEUVEMC9V6U3E3+y+BkR8dhhXvdj
Hy4RKn6C2yTMCztcmCs0huAJOmSs6+VGVqUvBsjXBbprAw9Fdb97UiIHao84VEEBqpTHuBFw
QNpg3XjVMTbMhq07lr</vt:lpwstr>
  </property>
  <property fmtid="{D5CDD505-2E9C-101B-9397-08002B2CF9AE}" pid="3" name="_2015_ms_pID_7253431">
    <vt:lpwstr>QkSc7hvS0WtlDdvzarkCA3amN0mlaoMk8FSLcFF4thdPBpkSJMJ+K5
YWEpoJeCWyCnAsOTQZcXqPT8WNmYwDv+CNHg3zTJ86xmtWuyxbWu5mwE17YtFAh6SaRYMO98
1yswVKa73UAnbp5sQs/5ax7ajzCwad2Vz4wt8OAxDdwcUPD4YhjPtSOv6SDRrbxm+/Zx4i/T
TmNV9we1tiM77Bn+USVW+wSGpCN0viaCuc4L</vt:lpwstr>
  </property>
  <property fmtid="{D5CDD505-2E9C-101B-9397-08002B2CF9AE}" pid="4" name="_2015_ms_pID_7253432">
    <vt:lpwstr>3w==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1681121743</vt:lpwstr>
  </property>
</Properties>
</file>